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3C2" w:rsidRDefault="002523C2">
      <w:pPr>
        <w:jc w:val="center"/>
        <w:rPr>
          <w:rFonts w:ascii="微软雅黑" w:eastAsia="微软雅黑" w:hAnsi="微软雅黑" w:hint="eastAsia"/>
          <w:color w:val="000000" w:themeColor="text1"/>
          <w:sz w:val="32"/>
          <w:szCs w:val="32"/>
          <w:shd w:val="clear" w:color="auto" w:fill="FFFFFF"/>
        </w:rPr>
      </w:pPr>
    </w:p>
    <w:p w:rsidR="002523C2" w:rsidRDefault="002523C2">
      <w:pPr>
        <w:jc w:val="center"/>
        <w:rPr>
          <w:rFonts w:ascii="微软雅黑" w:eastAsia="微软雅黑" w:hAnsi="微软雅黑"/>
          <w:color w:val="000000" w:themeColor="text1"/>
          <w:sz w:val="32"/>
          <w:szCs w:val="32"/>
          <w:shd w:val="clear" w:color="auto" w:fill="FFFFFF"/>
        </w:rPr>
      </w:pPr>
    </w:p>
    <w:p w:rsidR="002523C2" w:rsidRDefault="00645D19">
      <w:pPr>
        <w:jc w:val="center"/>
        <w:rPr>
          <w:rFonts w:ascii="华文宋体" w:eastAsia="华文宋体" w:hAnsi="华文宋体"/>
          <w:sz w:val="44"/>
          <w:szCs w:val="44"/>
        </w:rPr>
      </w:pPr>
      <w:r>
        <w:rPr>
          <w:rFonts w:ascii="黑体" w:eastAsia="黑体" w:hAnsi="黑体" w:cs="黑体" w:hint="eastAsia"/>
          <w:noProof/>
          <w:sz w:val="44"/>
          <w:szCs w:val="44"/>
        </w:rPr>
        <w:drawing>
          <wp:inline distT="0" distB="0" distL="114300" distR="114300">
            <wp:extent cx="4290695" cy="777240"/>
            <wp:effectExtent l="0" t="0" r="14605" b="3810"/>
            <wp:docPr id="32" name="图片 32" descr="学校名称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校名称标识"/>
                    <pic:cNvPicPr>
                      <a:picLocks noChangeAspect="1"/>
                    </pic:cNvPicPr>
                  </pic:nvPicPr>
                  <pic:blipFill>
                    <a:blip r:embed="rId10"/>
                    <a:stretch>
                      <a:fillRect/>
                    </a:stretch>
                  </pic:blipFill>
                  <pic:spPr>
                    <a:xfrm>
                      <a:off x="0" y="0"/>
                      <a:ext cx="4290695" cy="777240"/>
                    </a:xfrm>
                    <a:prstGeom prst="rect">
                      <a:avLst/>
                    </a:prstGeom>
                  </pic:spPr>
                </pic:pic>
              </a:graphicData>
            </a:graphic>
          </wp:inline>
        </w:drawing>
      </w:r>
    </w:p>
    <w:p w:rsidR="002523C2" w:rsidRDefault="002523C2">
      <w:pPr>
        <w:jc w:val="center"/>
        <w:rPr>
          <w:rFonts w:ascii="微软雅黑" w:eastAsia="微软雅黑" w:hAnsi="微软雅黑"/>
          <w:color w:val="000000" w:themeColor="text1"/>
          <w:sz w:val="32"/>
          <w:szCs w:val="32"/>
          <w:shd w:val="clear" w:color="auto" w:fill="FFFFFF"/>
        </w:rPr>
      </w:pPr>
    </w:p>
    <w:p w:rsidR="002523C2" w:rsidRDefault="00645D19">
      <w:pPr>
        <w:rPr>
          <w:rFonts w:ascii="微软雅黑" w:eastAsia="微软雅黑" w:hAnsi="微软雅黑"/>
          <w:color w:val="000000" w:themeColor="text1"/>
          <w:sz w:val="72"/>
          <w:szCs w:val="72"/>
          <w:shd w:val="clear" w:color="auto" w:fill="FFFFFF"/>
        </w:rPr>
      </w:pPr>
      <w:r>
        <w:rPr>
          <w:rFonts w:ascii="微软雅黑" w:eastAsia="微软雅黑" w:hAnsi="微软雅黑" w:hint="eastAsia"/>
          <w:color w:val="000000" w:themeColor="text1"/>
          <w:sz w:val="72"/>
          <w:szCs w:val="72"/>
          <w:shd w:val="clear" w:color="auto" w:fill="FFFFFF"/>
        </w:rPr>
        <w:t>高等职业教育质量年度报告</w:t>
      </w:r>
    </w:p>
    <w:p w:rsidR="002523C2" w:rsidRDefault="00645D19">
      <w:pPr>
        <w:jc w:val="center"/>
        <w:rPr>
          <w:rFonts w:ascii="微软雅黑" w:eastAsia="微软雅黑" w:hAnsi="微软雅黑"/>
          <w:color w:val="000000" w:themeColor="text1"/>
          <w:sz w:val="48"/>
          <w:szCs w:val="48"/>
          <w:shd w:val="clear" w:color="auto" w:fill="FFFFFF"/>
        </w:rPr>
      </w:pPr>
      <w:r>
        <w:rPr>
          <w:rFonts w:ascii="微软雅黑" w:eastAsia="微软雅黑" w:hAnsi="微软雅黑" w:hint="eastAsia"/>
          <w:color w:val="000000" w:themeColor="text1"/>
          <w:sz w:val="48"/>
          <w:szCs w:val="48"/>
          <w:shd w:val="clear" w:color="auto" w:fill="FFFFFF"/>
        </w:rPr>
        <w:t>（2020）</w:t>
      </w:r>
    </w:p>
    <w:p w:rsidR="002523C2" w:rsidRDefault="002523C2"/>
    <w:p w:rsidR="002523C2" w:rsidRDefault="002523C2"/>
    <w:p w:rsidR="002523C2" w:rsidRDefault="002523C2"/>
    <w:p w:rsidR="002523C2" w:rsidRDefault="00645D19">
      <w:pPr>
        <w:jc w:val="center"/>
      </w:pPr>
      <w:r>
        <w:rPr>
          <w:rFonts w:hint="eastAsia"/>
          <w:noProof/>
        </w:rPr>
        <w:drawing>
          <wp:inline distT="0" distB="0" distL="0" distR="0">
            <wp:extent cx="5697855" cy="2280920"/>
            <wp:effectExtent l="0" t="0" r="171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97855" cy="2281035"/>
                    </a:xfrm>
                    <a:prstGeom prst="rect">
                      <a:avLst/>
                    </a:prstGeom>
                    <a:noFill/>
                    <a:ln>
                      <a:noFill/>
                    </a:ln>
                  </pic:spPr>
                </pic:pic>
              </a:graphicData>
            </a:graphic>
          </wp:inline>
        </w:drawing>
      </w:r>
    </w:p>
    <w:p w:rsidR="002523C2" w:rsidRDefault="002523C2">
      <w:pPr>
        <w:jc w:val="center"/>
      </w:pPr>
    </w:p>
    <w:p w:rsidR="002523C2" w:rsidRDefault="002523C2">
      <w:pPr>
        <w:jc w:val="center"/>
      </w:pPr>
    </w:p>
    <w:p w:rsidR="002523C2" w:rsidRDefault="002523C2">
      <w:pPr>
        <w:jc w:val="center"/>
      </w:pPr>
    </w:p>
    <w:p w:rsidR="002523C2" w:rsidRDefault="002523C2">
      <w:pPr>
        <w:jc w:val="center"/>
      </w:pPr>
    </w:p>
    <w:p w:rsidR="002523C2" w:rsidRDefault="002523C2">
      <w:pPr>
        <w:jc w:val="center"/>
      </w:pPr>
    </w:p>
    <w:p w:rsidR="002523C2" w:rsidRDefault="002523C2"/>
    <w:p w:rsidR="002523C2" w:rsidRDefault="002523C2"/>
    <w:p w:rsidR="002523C2" w:rsidRDefault="002523C2"/>
    <w:p w:rsidR="002523C2" w:rsidRDefault="002523C2">
      <w:pPr>
        <w:jc w:val="center"/>
      </w:pPr>
    </w:p>
    <w:p w:rsidR="002523C2" w:rsidRDefault="00645D19">
      <w:pPr>
        <w:jc w:val="center"/>
        <w:rPr>
          <w:sz w:val="32"/>
          <w:szCs w:val="32"/>
        </w:rPr>
      </w:pPr>
      <w:r>
        <w:rPr>
          <w:rFonts w:hint="eastAsia"/>
          <w:sz w:val="32"/>
          <w:szCs w:val="32"/>
        </w:rPr>
        <w:t>2019</w:t>
      </w:r>
      <w:r>
        <w:rPr>
          <w:rFonts w:hint="eastAsia"/>
          <w:sz w:val="32"/>
          <w:szCs w:val="32"/>
        </w:rPr>
        <w:t>年</w:t>
      </w:r>
      <w:r>
        <w:rPr>
          <w:rFonts w:hint="eastAsia"/>
          <w:sz w:val="32"/>
          <w:szCs w:val="32"/>
        </w:rPr>
        <w:t>12</w:t>
      </w:r>
      <w:r>
        <w:rPr>
          <w:rFonts w:hint="eastAsia"/>
          <w:sz w:val="32"/>
          <w:szCs w:val="32"/>
        </w:rPr>
        <w:t>月</w:t>
      </w:r>
      <w:r>
        <w:rPr>
          <w:rFonts w:hint="eastAsia"/>
          <w:sz w:val="32"/>
          <w:szCs w:val="32"/>
        </w:rPr>
        <w:t>10</w:t>
      </w:r>
      <w:r>
        <w:rPr>
          <w:rFonts w:hint="eastAsia"/>
          <w:sz w:val="32"/>
          <w:szCs w:val="32"/>
        </w:rPr>
        <w:t>日</w:t>
      </w:r>
    </w:p>
    <w:p w:rsidR="002523C2" w:rsidRDefault="00645D19">
      <w:r>
        <w:br w:type="page"/>
      </w:r>
    </w:p>
    <w:p w:rsidR="002523C2" w:rsidRDefault="00865999">
      <w:r>
        <w:rPr>
          <w:noProof/>
        </w:rPr>
        <w:lastRenderedPageBreak/>
        <w:drawing>
          <wp:inline distT="0" distB="0" distL="0" distR="0">
            <wp:extent cx="5608320" cy="8000382"/>
            <wp:effectExtent l="0" t="0" r="0" b="635"/>
            <wp:docPr id="11" name="图片 11" descr="C:\Users\lenovo\Desktop\新建文件夹\内容真实性责任声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新建文件夹\内容真实性责任声明.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320" cy="8000382"/>
                    </a:xfrm>
                    <a:prstGeom prst="rect">
                      <a:avLst/>
                    </a:prstGeom>
                    <a:noFill/>
                    <a:ln>
                      <a:noFill/>
                    </a:ln>
                  </pic:spPr>
                </pic:pic>
              </a:graphicData>
            </a:graphic>
          </wp:inline>
        </w:drawing>
      </w:r>
    </w:p>
    <w:p w:rsidR="002523C2" w:rsidRDefault="002523C2">
      <w:pPr>
        <w:sectPr w:rsidR="002523C2">
          <w:footerReference w:type="default" r:id="rId13"/>
          <w:pgSz w:w="11906" w:h="16838"/>
          <w:pgMar w:top="1440" w:right="1274" w:bottom="1440" w:left="1800" w:header="851" w:footer="992" w:gutter="0"/>
          <w:cols w:space="425"/>
          <w:docGrid w:type="lines" w:linePitch="312"/>
        </w:sectPr>
      </w:pPr>
    </w:p>
    <w:p w:rsidR="002523C2" w:rsidRDefault="00645D19">
      <w:pPr>
        <w:spacing w:afterLines="50" w:after="156"/>
        <w:jc w:val="center"/>
        <w:rPr>
          <w:rFonts w:ascii="黑体" w:eastAsia="黑体" w:hAnsi="黑体"/>
          <w:b/>
          <w:sz w:val="44"/>
          <w:szCs w:val="44"/>
        </w:rPr>
      </w:pPr>
      <w:r>
        <w:rPr>
          <w:rFonts w:ascii="黑体" w:eastAsia="黑体" w:hAnsi="黑体" w:hint="eastAsia"/>
          <w:b/>
          <w:sz w:val="44"/>
          <w:szCs w:val="44"/>
        </w:rPr>
        <w:lastRenderedPageBreak/>
        <w:t>目   录</w:t>
      </w:r>
    </w:p>
    <w:p w:rsidR="002523C2" w:rsidRDefault="00645D19">
      <w:pPr>
        <w:pStyle w:val="10"/>
        <w:tabs>
          <w:tab w:val="right" w:leader="dot" w:pos="8832"/>
        </w:tabs>
        <w:spacing w:line="460" w:lineRule="exact"/>
        <w:rPr>
          <w:rFonts w:asciiTheme="minorEastAsia" w:hAnsiTheme="minorEastAsia" w:cstheme="minorEastAsia"/>
          <w:sz w:val="24"/>
          <w:szCs w:val="24"/>
        </w:rPr>
      </w:pPr>
      <w:r>
        <w:rPr>
          <w:rFonts w:asciiTheme="minorEastAsia" w:hAnsiTheme="minorEastAsia" w:cstheme="minorEastAsia" w:hint="eastAsia"/>
          <w:color w:val="000000"/>
          <w:sz w:val="24"/>
          <w:szCs w:val="24"/>
        </w:rPr>
        <w:fldChar w:fldCharType="begin"/>
      </w:r>
      <w:r>
        <w:rPr>
          <w:rFonts w:asciiTheme="minorEastAsia" w:hAnsiTheme="minorEastAsia" w:cstheme="minorEastAsia" w:hint="eastAsia"/>
          <w:color w:val="000000"/>
          <w:sz w:val="24"/>
          <w:szCs w:val="24"/>
        </w:rPr>
        <w:instrText xml:space="preserve">TOC \o "1-3" \h \u </w:instrText>
      </w:r>
      <w:r>
        <w:rPr>
          <w:rFonts w:asciiTheme="minorEastAsia" w:hAnsiTheme="minorEastAsia" w:cstheme="minorEastAsia" w:hint="eastAsia"/>
          <w:color w:val="000000"/>
          <w:sz w:val="24"/>
          <w:szCs w:val="24"/>
        </w:rPr>
        <w:fldChar w:fldCharType="separate"/>
      </w:r>
      <w:hyperlink w:anchor="_Toc28379" w:history="1">
        <w:r>
          <w:rPr>
            <w:rFonts w:asciiTheme="minorEastAsia" w:hAnsiTheme="minorEastAsia" w:cstheme="minorEastAsia" w:hint="eastAsia"/>
            <w:bCs/>
            <w:sz w:val="24"/>
            <w:szCs w:val="24"/>
          </w:rPr>
          <w:t>一、学校概况及办学基本情况</w:t>
        </w:r>
        <w:r>
          <w:rPr>
            <w:rFonts w:asciiTheme="minorEastAsia" w:hAnsiTheme="minorEastAsia" w:cstheme="minorEastAsia" w:hint="eastAsia"/>
            <w:sz w:val="24"/>
            <w:szCs w:val="24"/>
          </w:rPr>
          <w:tab/>
        </w: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PAGEREF _Toc28379 </w:instrText>
        </w:r>
        <w:r>
          <w:rPr>
            <w:rFonts w:asciiTheme="minorEastAsia" w:hAnsiTheme="minorEastAsia" w:cstheme="minorEastAsia" w:hint="eastAsia"/>
            <w:sz w:val="24"/>
            <w:szCs w:val="24"/>
          </w:rPr>
          <w:fldChar w:fldCharType="separate"/>
        </w:r>
        <w:r>
          <w:rPr>
            <w:rFonts w:asciiTheme="minorEastAsia" w:hAnsiTheme="minorEastAsia" w:cstheme="minorEastAsia" w:hint="eastAsia"/>
            <w:sz w:val="24"/>
            <w:szCs w:val="24"/>
          </w:rPr>
          <w:t>1</w:t>
        </w:r>
        <w:r>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3571" w:history="1">
        <w:r w:rsidR="00645D19">
          <w:rPr>
            <w:rFonts w:asciiTheme="minorEastAsia" w:hAnsiTheme="minorEastAsia" w:cstheme="minorEastAsia" w:hint="eastAsia"/>
            <w:bCs/>
            <w:sz w:val="24"/>
            <w:szCs w:val="24"/>
          </w:rPr>
          <w:t>（一）学校概况</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_Toc3571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6030" w:history="1">
        <w:r w:rsidR="00645D19">
          <w:rPr>
            <w:rFonts w:asciiTheme="minorEastAsia" w:hAnsiTheme="minorEastAsia" w:cstheme="minorEastAsia" w:hint="eastAsia"/>
            <w:bCs/>
            <w:sz w:val="24"/>
            <w:szCs w:val="24"/>
          </w:rPr>
          <w:t>（二）办学基本情况</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_Toc26030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6983" w:history="1">
        <w:r w:rsidR="00645D19">
          <w:rPr>
            <w:rFonts w:asciiTheme="minorEastAsia" w:hAnsiTheme="minorEastAsia" w:cstheme="minorEastAsia" w:hint="eastAsia"/>
            <w:bCs/>
            <w:sz w:val="24"/>
            <w:szCs w:val="24"/>
          </w:rPr>
          <w:t>二、学生发展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_Toc26983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32684" w:history="1">
        <w:r w:rsidR="00645D19">
          <w:rPr>
            <w:rFonts w:asciiTheme="minorEastAsia" w:hAnsiTheme="minorEastAsia" w:cstheme="minorEastAsia" w:hint="eastAsia"/>
            <w:bCs/>
            <w:sz w:val="24"/>
            <w:szCs w:val="24"/>
          </w:rPr>
          <w:t>（一）发展规模</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_Toc32684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991" w:history="1">
        <w:r w:rsidR="00645D19">
          <w:rPr>
            <w:rFonts w:asciiTheme="minorEastAsia" w:hAnsiTheme="minorEastAsia" w:cstheme="minorEastAsia" w:hint="eastAsia"/>
            <w:sz w:val="24"/>
            <w:szCs w:val="24"/>
          </w:rPr>
          <w:t>1.在校生基本情况</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_Toc20991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8498" w:history="1">
        <w:r w:rsidR="00645D19">
          <w:rPr>
            <w:rFonts w:asciiTheme="minorEastAsia" w:hAnsiTheme="minorEastAsia" w:cstheme="minorEastAsia" w:hint="eastAsia"/>
            <w:sz w:val="24"/>
            <w:szCs w:val="24"/>
          </w:rPr>
          <w:t>2.招生专业</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_Toc28498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8037" w:history="1">
        <w:r w:rsidR="00645D19">
          <w:rPr>
            <w:rFonts w:asciiTheme="minorEastAsia" w:hAnsiTheme="minorEastAsia" w:cstheme="minorEastAsia" w:hint="eastAsia"/>
            <w:sz w:val="24"/>
            <w:szCs w:val="24"/>
          </w:rPr>
          <w:t>3.招生规模</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_Toc8037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6684" w:history="1">
        <w:r w:rsidR="00645D19">
          <w:rPr>
            <w:rFonts w:asciiTheme="minorEastAsia" w:hAnsiTheme="minorEastAsia" w:cstheme="minorEastAsia" w:hint="eastAsia"/>
            <w:bCs/>
            <w:sz w:val="24"/>
            <w:szCs w:val="24"/>
          </w:rPr>
          <w:t>（二）专业设置</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_Toc26684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8404" w:history="1">
        <w:r w:rsidR="00645D19">
          <w:rPr>
            <w:rFonts w:asciiTheme="minorEastAsia" w:hAnsiTheme="minorEastAsia" w:cstheme="minorEastAsia" w:hint="eastAsia"/>
            <w:bCs/>
            <w:sz w:val="24"/>
            <w:szCs w:val="24"/>
          </w:rPr>
          <w:t>（三）学生成长</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_Toc28404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2735" w:history="1">
        <w:r w:rsidR="00645D19">
          <w:rPr>
            <w:rFonts w:asciiTheme="minorEastAsia" w:hAnsiTheme="minorEastAsia" w:cstheme="minorEastAsia" w:hint="eastAsia"/>
            <w:sz w:val="24"/>
            <w:szCs w:val="24"/>
          </w:rPr>
          <w:t>1.育人工程</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_Toc12735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3430" w:history="1">
        <w:r w:rsidR="00645D19">
          <w:rPr>
            <w:rFonts w:asciiTheme="minorEastAsia" w:hAnsiTheme="minorEastAsia" w:cstheme="minorEastAsia" w:hint="eastAsia"/>
            <w:sz w:val="24"/>
            <w:szCs w:val="24"/>
          </w:rPr>
          <w:t>2.文化社团</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_Toc13430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9</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6973" w:history="1">
        <w:r w:rsidR="00645D19">
          <w:rPr>
            <w:rFonts w:asciiTheme="minorEastAsia" w:hAnsiTheme="minorEastAsia" w:cstheme="minorEastAsia" w:hint="eastAsia"/>
            <w:bCs/>
            <w:sz w:val="24"/>
            <w:szCs w:val="24"/>
          </w:rPr>
          <w:t>（四）毕业生就业</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_Toc6973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7024" w:history="1">
        <w:r w:rsidR="00645D19">
          <w:rPr>
            <w:rFonts w:asciiTheme="minorEastAsia" w:hAnsiTheme="minorEastAsia" w:cstheme="minorEastAsia" w:hint="eastAsia"/>
            <w:sz w:val="24"/>
            <w:szCs w:val="24"/>
          </w:rPr>
          <w:t>1.就业率</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_Toc27024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8510" w:history="1">
        <w:r w:rsidR="00645D19">
          <w:rPr>
            <w:rFonts w:asciiTheme="minorEastAsia" w:hAnsiTheme="minorEastAsia" w:cstheme="minorEastAsia" w:hint="eastAsia"/>
            <w:sz w:val="24"/>
            <w:szCs w:val="24"/>
          </w:rPr>
          <w:t>2.就业质量</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_Toc18510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6626" w:history="1">
        <w:r w:rsidR="00645D19">
          <w:rPr>
            <w:rFonts w:asciiTheme="minorEastAsia" w:hAnsiTheme="minorEastAsia" w:cstheme="minorEastAsia" w:hint="eastAsia"/>
            <w:sz w:val="24"/>
            <w:szCs w:val="24"/>
          </w:rPr>
          <w:t>3.第三方评价</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_Toc6626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12</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5085" w:history="1">
        <w:r w:rsidR="00645D19">
          <w:rPr>
            <w:rFonts w:asciiTheme="minorEastAsia" w:hAnsiTheme="minorEastAsia" w:cstheme="minorEastAsia" w:hint="eastAsia"/>
            <w:bCs/>
            <w:sz w:val="24"/>
            <w:szCs w:val="24"/>
          </w:rPr>
          <w:t>（五）创新创业</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_Toc15085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4570" w:history="1">
        <w:r w:rsidR="00645D19">
          <w:rPr>
            <w:rFonts w:asciiTheme="minorEastAsia" w:hAnsiTheme="minorEastAsia" w:cstheme="minorEastAsia" w:hint="eastAsia"/>
            <w:sz w:val="24"/>
            <w:szCs w:val="24"/>
          </w:rPr>
          <w:t>1.搭建平台</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_Toc14570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9767" w:history="1">
        <w:r w:rsidR="00645D19">
          <w:rPr>
            <w:rFonts w:asciiTheme="minorEastAsia" w:hAnsiTheme="minorEastAsia" w:cstheme="minorEastAsia" w:hint="eastAsia"/>
            <w:sz w:val="24"/>
            <w:szCs w:val="24"/>
          </w:rPr>
          <w:t>2.社团活动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_Toc29767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2563" w:history="1">
        <w:r w:rsidR="00645D19">
          <w:rPr>
            <w:rFonts w:asciiTheme="minorEastAsia" w:hAnsiTheme="minorEastAsia" w:cstheme="minorEastAsia" w:hint="eastAsia"/>
            <w:sz w:val="24"/>
            <w:szCs w:val="24"/>
          </w:rPr>
          <w:t>3.创新工作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_Toc22563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280" w:history="1">
        <w:r w:rsidR="00645D19">
          <w:rPr>
            <w:rFonts w:asciiTheme="minorEastAsia" w:hAnsiTheme="minorEastAsia" w:cstheme="minorEastAsia" w:hint="eastAsia"/>
            <w:sz w:val="24"/>
            <w:szCs w:val="24"/>
          </w:rPr>
          <w:t>4.成果转化</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_Toc2280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8171" w:history="1">
        <w:r w:rsidR="00645D19">
          <w:rPr>
            <w:rFonts w:asciiTheme="minorEastAsia" w:hAnsiTheme="minorEastAsia" w:cstheme="minorEastAsia" w:hint="eastAsia"/>
            <w:sz w:val="24"/>
            <w:szCs w:val="24"/>
          </w:rPr>
          <w:t>5.成绩丰硕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_Toc18171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13</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11089" w:history="1">
        <w:r w:rsidR="00645D19">
          <w:rPr>
            <w:rFonts w:asciiTheme="minorEastAsia" w:hAnsiTheme="minorEastAsia" w:cstheme="minorEastAsia" w:hint="eastAsia"/>
            <w:bCs/>
            <w:sz w:val="24"/>
            <w:szCs w:val="24"/>
          </w:rPr>
          <w:t>三、教学改革</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_Toc11089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3199" w:history="1">
        <w:r w:rsidR="00645D19">
          <w:rPr>
            <w:rFonts w:asciiTheme="minorEastAsia" w:hAnsiTheme="minorEastAsia" w:cstheme="minorEastAsia" w:hint="eastAsia"/>
            <w:bCs/>
            <w:sz w:val="24"/>
            <w:szCs w:val="24"/>
          </w:rPr>
          <w:t>（一）专业建设有新成绩</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_Toc13199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112" w:history="1">
        <w:r w:rsidR="00645D19">
          <w:rPr>
            <w:rFonts w:asciiTheme="minorEastAsia" w:hAnsiTheme="minorEastAsia" w:cstheme="minorEastAsia" w:hint="eastAsia"/>
            <w:bCs/>
            <w:sz w:val="24"/>
            <w:szCs w:val="24"/>
          </w:rPr>
          <w:t>（二）课程建设有新发展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_Toc2112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3132" w:history="1">
        <w:r w:rsidR="00645D19">
          <w:rPr>
            <w:rFonts w:asciiTheme="minorEastAsia" w:hAnsiTheme="minorEastAsia" w:cstheme="minorEastAsia" w:hint="eastAsia"/>
            <w:bCs/>
            <w:sz w:val="24"/>
            <w:szCs w:val="24"/>
          </w:rPr>
          <w:t>（三）教师能力有新提升</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_Toc23132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15</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7181" w:history="1">
        <w:r w:rsidR="00645D19">
          <w:rPr>
            <w:rFonts w:asciiTheme="minorEastAsia" w:hAnsiTheme="minorEastAsia" w:cstheme="minorEastAsia" w:hint="eastAsia"/>
            <w:bCs/>
            <w:sz w:val="24"/>
            <w:szCs w:val="24"/>
          </w:rPr>
          <w:t>（四）校企融合有新推进</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_Toc27181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16</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080" w:history="1">
        <w:r w:rsidR="00645D19">
          <w:rPr>
            <w:rFonts w:asciiTheme="minorEastAsia" w:hAnsiTheme="minorEastAsia" w:cstheme="minorEastAsia" w:hint="eastAsia"/>
            <w:bCs/>
            <w:sz w:val="24"/>
            <w:szCs w:val="24"/>
          </w:rPr>
          <w:t>（五）实习管理有新进展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_Toc1080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16</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487" w:history="1">
        <w:r w:rsidR="00645D19">
          <w:rPr>
            <w:rFonts w:asciiTheme="minorEastAsia" w:hAnsiTheme="minorEastAsia" w:cstheme="minorEastAsia" w:hint="eastAsia"/>
            <w:bCs/>
            <w:sz w:val="24"/>
            <w:szCs w:val="24"/>
          </w:rPr>
          <w:t>（六）教学管理有新突破</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_Toc1487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16</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9793" w:history="1">
        <w:r w:rsidR="00645D19">
          <w:rPr>
            <w:rFonts w:asciiTheme="minorEastAsia" w:hAnsiTheme="minorEastAsia" w:cstheme="minorEastAsia" w:hint="eastAsia"/>
            <w:bCs/>
            <w:sz w:val="24"/>
            <w:szCs w:val="24"/>
          </w:rPr>
          <w:t>（七）教科研工作有新成果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_Toc19793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17</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8100" w:history="1">
        <w:r w:rsidR="00645D19">
          <w:rPr>
            <w:rFonts w:asciiTheme="minorEastAsia" w:hAnsiTheme="minorEastAsia" w:cstheme="minorEastAsia" w:hint="eastAsia"/>
            <w:bCs/>
            <w:sz w:val="24"/>
            <w:szCs w:val="24"/>
          </w:rPr>
          <w:t>四、政策保障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_Toc8100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18</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7681" w:history="1">
        <w:r w:rsidR="00645D19">
          <w:rPr>
            <w:rFonts w:asciiTheme="minorEastAsia" w:hAnsiTheme="minorEastAsia" w:cstheme="minorEastAsia" w:hint="eastAsia"/>
            <w:bCs/>
            <w:sz w:val="24"/>
            <w:szCs w:val="24"/>
          </w:rPr>
          <w:t>（一）加大资金投入，保障学校持续发展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_Toc17681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18</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31436" w:history="1">
        <w:r w:rsidR="00645D19">
          <w:rPr>
            <w:rFonts w:asciiTheme="minorEastAsia" w:hAnsiTheme="minorEastAsia" w:cstheme="minorEastAsia" w:hint="eastAsia"/>
            <w:sz w:val="24"/>
            <w:szCs w:val="24"/>
          </w:rPr>
          <w:t>1.政府支持</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_Toc31436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19</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3831" w:history="1">
        <w:r w:rsidR="00645D19">
          <w:rPr>
            <w:rFonts w:asciiTheme="minorEastAsia" w:hAnsiTheme="minorEastAsia" w:cstheme="minorEastAsia" w:hint="eastAsia"/>
            <w:sz w:val="24"/>
            <w:szCs w:val="24"/>
          </w:rPr>
          <w:t>2.学校自筹</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_Toc13831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19</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7342" w:history="1">
        <w:r w:rsidR="00645D19">
          <w:rPr>
            <w:rFonts w:asciiTheme="minorEastAsia" w:hAnsiTheme="minorEastAsia" w:cstheme="minorEastAsia" w:hint="eastAsia"/>
            <w:sz w:val="24"/>
            <w:szCs w:val="24"/>
          </w:rPr>
          <w:t>3.引入行业</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_Toc17342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19</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7762" w:history="1">
        <w:r w:rsidR="00645D19">
          <w:rPr>
            <w:rFonts w:asciiTheme="minorEastAsia" w:hAnsiTheme="minorEastAsia" w:cstheme="minorEastAsia" w:hint="eastAsia"/>
            <w:bCs/>
            <w:sz w:val="24"/>
            <w:szCs w:val="24"/>
          </w:rPr>
          <w:t>（二）完善基础建设，保障学校事业发展</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_Toc7762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19</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32157" w:history="1">
        <w:r w:rsidR="00645D19">
          <w:rPr>
            <w:rFonts w:asciiTheme="minorEastAsia" w:hAnsiTheme="minorEastAsia" w:cstheme="minorEastAsia" w:hint="eastAsia"/>
            <w:sz w:val="24"/>
            <w:szCs w:val="24"/>
          </w:rPr>
          <w:t>1.推进基础建设</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_Toc32157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19</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5626" w:history="1">
        <w:r w:rsidR="00645D19">
          <w:rPr>
            <w:rFonts w:asciiTheme="minorEastAsia" w:hAnsiTheme="minorEastAsia" w:cstheme="minorEastAsia" w:hint="eastAsia"/>
            <w:sz w:val="24"/>
            <w:szCs w:val="24"/>
          </w:rPr>
          <w:t>2.提升服务保障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_Toc25626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20</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8469" w:history="1">
        <w:r w:rsidR="00645D19">
          <w:rPr>
            <w:rFonts w:asciiTheme="minorEastAsia" w:hAnsiTheme="minorEastAsia" w:cstheme="minorEastAsia" w:hint="eastAsia"/>
            <w:bCs/>
            <w:sz w:val="24"/>
            <w:szCs w:val="24"/>
          </w:rPr>
          <w:t>（三）打造智慧校园，保障学校一方平安</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_Toc28469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8445" w:history="1">
        <w:r w:rsidR="00645D19">
          <w:rPr>
            <w:rFonts w:asciiTheme="minorEastAsia" w:hAnsiTheme="minorEastAsia" w:cstheme="minorEastAsia" w:hint="eastAsia"/>
            <w:sz w:val="24"/>
            <w:szCs w:val="24"/>
          </w:rPr>
          <w:t>1.推进智慧校园建设</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_Toc28445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3548" w:history="1">
        <w:r w:rsidR="00645D19">
          <w:rPr>
            <w:rFonts w:asciiTheme="minorEastAsia" w:hAnsiTheme="minorEastAsia" w:cstheme="minorEastAsia" w:hint="eastAsia"/>
            <w:sz w:val="24"/>
            <w:szCs w:val="24"/>
          </w:rPr>
          <w:t>2.确保校园一方平安</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_Toc13548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2362" w:history="1">
        <w:r w:rsidR="00645D19">
          <w:rPr>
            <w:rFonts w:asciiTheme="minorEastAsia" w:hAnsiTheme="minorEastAsia" w:cstheme="minorEastAsia" w:hint="eastAsia"/>
            <w:bCs/>
            <w:sz w:val="24"/>
            <w:szCs w:val="24"/>
          </w:rPr>
          <w:t>（四）创新合作模式，保障学校发展活力</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_Toc22362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833" w:history="1">
        <w:r w:rsidR="00645D19">
          <w:rPr>
            <w:rFonts w:asciiTheme="minorEastAsia" w:hAnsiTheme="minorEastAsia" w:cstheme="minorEastAsia" w:hint="eastAsia"/>
            <w:sz w:val="24"/>
            <w:szCs w:val="24"/>
          </w:rPr>
          <w:t>1.内涵创新</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_Toc1833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6753" w:history="1">
        <w:r w:rsidR="00645D19">
          <w:rPr>
            <w:rFonts w:asciiTheme="minorEastAsia" w:hAnsiTheme="minorEastAsia" w:cstheme="minorEastAsia" w:hint="eastAsia"/>
            <w:sz w:val="24"/>
            <w:szCs w:val="24"/>
          </w:rPr>
          <w:t>2.机制建设</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_Toc6753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21</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53" w:history="1">
        <w:r w:rsidR="00645D19">
          <w:rPr>
            <w:rFonts w:asciiTheme="minorEastAsia" w:hAnsiTheme="minorEastAsia" w:cstheme="minorEastAsia" w:hint="eastAsia"/>
            <w:bCs/>
            <w:sz w:val="24"/>
            <w:szCs w:val="24"/>
          </w:rPr>
          <w:t>五、国际合作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_Toc253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22</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5071" w:history="1">
        <w:r w:rsidR="00645D19">
          <w:rPr>
            <w:rFonts w:asciiTheme="minorEastAsia" w:hAnsiTheme="minorEastAsia" w:cstheme="minorEastAsia" w:hint="eastAsia"/>
            <w:bCs/>
            <w:sz w:val="24"/>
            <w:szCs w:val="24"/>
          </w:rPr>
          <w:t>（一）借助国外优质资源，开展互惠互利深度合作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_Toc5071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757" w:history="1">
        <w:r w:rsidR="00645D19">
          <w:rPr>
            <w:rFonts w:asciiTheme="minorEastAsia" w:hAnsiTheme="minorEastAsia" w:cstheme="minorEastAsia" w:hint="eastAsia"/>
            <w:sz w:val="24"/>
            <w:szCs w:val="24"/>
          </w:rPr>
          <w:t>1.（SGAVE）项目持续深化</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_Toc20757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6911" w:history="1">
        <w:r w:rsidR="00645D19">
          <w:rPr>
            <w:rFonts w:asciiTheme="minorEastAsia" w:hAnsiTheme="minorEastAsia" w:cstheme="minorEastAsia" w:hint="eastAsia"/>
            <w:sz w:val="24"/>
            <w:szCs w:val="24"/>
          </w:rPr>
          <w:t>2.国际合作再结硕果</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_Toc6911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22</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287" w:history="1">
        <w:r w:rsidR="00645D19">
          <w:rPr>
            <w:rFonts w:asciiTheme="minorEastAsia" w:hAnsiTheme="minorEastAsia" w:cstheme="minorEastAsia" w:hint="eastAsia"/>
            <w:sz w:val="24"/>
            <w:szCs w:val="24"/>
          </w:rPr>
          <w:t>3.学生交流团走出国门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_Toc20287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23</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30459" w:history="1">
        <w:r w:rsidR="00645D19">
          <w:rPr>
            <w:rFonts w:asciiTheme="minorEastAsia" w:hAnsiTheme="minorEastAsia" w:cstheme="minorEastAsia" w:hint="eastAsia"/>
            <w:bCs/>
            <w:sz w:val="24"/>
            <w:szCs w:val="24"/>
          </w:rPr>
          <w:t>（二）助力一汽海外事业发展，伴中国一汽产品走向世界</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_Toc30459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770" w:history="1">
        <w:r w:rsidR="00645D19">
          <w:rPr>
            <w:rFonts w:asciiTheme="minorEastAsia" w:hAnsiTheme="minorEastAsia" w:cstheme="minorEastAsia" w:hint="eastAsia"/>
            <w:bCs/>
            <w:sz w:val="24"/>
            <w:szCs w:val="24"/>
          </w:rPr>
          <w:t>（三）登上世界职教舞台，向欧洲职教强国传递中国声音</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_Toc770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25</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9003" w:history="1">
        <w:r w:rsidR="00645D19">
          <w:rPr>
            <w:rFonts w:asciiTheme="minorEastAsia" w:hAnsiTheme="minorEastAsia" w:cstheme="minorEastAsia" w:hint="eastAsia"/>
            <w:bCs/>
            <w:sz w:val="24"/>
            <w:szCs w:val="24"/>
          </w:rPr>
          <w:t>（四）内涵建设做强做大，海外机构纷至沓来</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_Toc9003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26</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19489" w:history="1">
        <w:r w:rsidR="00645D19">
          <w:rPr>
            <w:rFonts w:asciiTheme="minorEastAsia" w:hAnsiTheme="minorEastAsia" w:cstheme="minorEastAsia" w:hint="eastAsia"/>
            <w:bCs/>
            <w:sz w:val="24"/>
            <w:szCs w:val="24"/>
          </w:rPr>
          <w:t>六、服务贡献</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_Toc19489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26</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9278" w:history="1">
        <w:r w:rsidR="00645D19">
          <w:rPr>
            <w:rFonts w:asciiTheme="minorEastAsia" w:hAnsiTheme="minorEastAsia" w:cstheme="minorEastAsia" w:hint="eastAsia"/>
            <w:bCs/>
            <w:sz w:val="24"/>
            <w:szCs w:val="24"/>
          </w:rPr>
          <w:t>（一）输送技能人才，服务地方经济</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_Toc29278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26</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9211" w:history="1">
        <w:r w:rsidR="00645D19">
          <w:rPr>
            <w:rFonts w:asciiTheme="minorEastAsia" w:hAnsiTheme="minorEastAsia" w:cstheme="minorEastAsia" w:hint="eastAsia"/>
            <w:bCs/>
            <w:sz w:val="24"/>
            <w:szCs w:val="24"/>
          </w:rPr>
          <w:t>（二）圆满完成扩招，服务国家战略</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_Toc9211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27</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9221" w:history="1">
        <w:r w:rsidR="00645D19">
          <w:rPr>
            <w:rFonts w:asciiTheme="minorEastAsia" w:hAnsiTheme="minorEastAsia" w:cstheme="minorEastAsia" w:hint="eastAsia"/>
            <w:bCs/>
            <w:sz w:val="24"/>
            <w:szCs w:val="24"/>
          </w:rPr>
          <w:t>（三）坚持创新驱动，服务社会经济</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_Toc19221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6406" w:history="1">
        <w:r w:rsidR="00645D19">
          <w:rPr>
            <w:rFonts w:asciiTheme="minorEastAsia" w:hAnsiTheme="minorEastAsia" w:cstheme="minorEastAsia" w:hint="eastAsia"/>
            <w:sz w:val="24"/>
            <w:szCs w:val="24"/>
          </w:rPr>
          <w:t>1.转变服务观念，建立长效服务机制</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_Toc26406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288" w:history="1">
        <w:r w:rsidR="00645D19">
          <w:rPr>
            <w:rFonts w:asciiTheme="minorEastAsia" w:hAnsiTheme="minorEastAsia" w:cstheme="minorEastAsia" w:hint="eastAsia"/>
            <w:sz w:val="24"/>
            <w:szCs w:val="24"/>
          </w:rPr>
          <w:t>2.积极拓展市场，创新商业模式</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_Toc20288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672" w:history="1">
        <w:r w:rsidR="00645D19">
          <w:rPr>
            <w:rFonts w:asciiTheme="minorEastAsia" w:hAnsiTheme="minorEastAsia" w:cstheme="minorEastAsia" w:hint="eastAsia"/>
            <w:sz w:val="24"/>
            <w:szCs w:val="24"/>
          </w:rPr>
          <w:t>3.注重培养时效，致力打造品牌项目</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_Toc20672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27</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4809" w:history="1">
        <w:r w:rsidR="00645D19">
          <w:rPr>
            <w:rFonts w:asciiTheme="minorEastAsia" w:hAnsiTheme="minorEastAsia" w:cstheme="minorEastAsia" w:hint="eastAsia"/>
            <w:sz w:val="24"/>
            <w:szCs w:val="24"/>
          </w:rPr>
          <w:t>4.服务一汽，走向世界</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_Toc4809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28</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3868" w:history="1">
        <w:r w:rsidR="00645D19">
          <w:rPr>
            <w:rFonts w:asciiTheme="minorEastAsia" w:hAnsiTheme="minorEastAsia" w:cstheme="minorEastAsia" w:hint="eastAsia"/>
            <w:bCs/>
            <w:sz w:val="24"/>
            <w:szCs w:val="24"/>
          </w:rPr>
          <w:t>（四）加强平台建设，服务企业需求</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_Toc23868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28</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24490" w:history="1">
        <w:r w:rsidR="00645D19">
          <w:rPr>
            <w:rFonts w:asciiTheme="minorEastAsia" w:hAnsiTheme="minorEastAsia" w:cstheme="minorEastAsia" w:hint="eastAsia"/>
            <w:bCs/>
            <w:sz w:val="24"/>
            <w:szCs w:val="24"/>
          </w:rPr>
          <w:t>（五）建设终身学习平台，服务继续教育</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_Toc24490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32</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4527" w:history="1">
        <w:r w:rsidR="00645D19">
          <w:rPr>
            <w:rFonts w:asciiTheme="minorEastAsia" w:hAnsiTheme="minorEastAsia" w:cstheme="minorEastAsia" w:hint="eastAsia"/>
            <w:bCs/>
            <w:sz w:val="24"/>
            <w:szCs w:val="24"/>
          </w:rPr>
          <w:t>（六）组织落实实施，服务企业与社会</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_Toc14527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32</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15188" w:history="1">
        <w:r w:rsidR="00645D19">
          <w:rPr>
            <w:rFonts w:asciiTheme="minorEastAsia" w:hAnsiTheme="minorEastAsia" w:cstheme="minorEastAsia" w:hint="eastAsia"/>
            <w:bCs/>
            <w:sz w:val="24"/>
            <w:szCs w:val="24"/>
          </w:rPr>
          <w:t>七、面临挑战及对策</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_Toc15188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33</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15690" w:history="1">
        <w:r w:rsidR="00645D19">
          <w:rPr>
            <w:rFonts w:asciiTheme="minorEastAsia" w:hAnsiTheme="minorEastAsia" w:cstheme="minorEastAsia" w:hint="eastAsia"/>
            <w:bCs/>
            <w:sz w:val="24"/>
            <w:szCs w:val="24"/>
          </w:rPr>
          <w:t>（一）存在问题</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_Toc15690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6566" w:history="1">
        <w:r w:rsidR="00645D19">
          <w:rPr>
            <w:rFonts w:asciiTheme="minorEastAsia" w:hAnsiTheme="minorEastAsia" w:cstheme="minorEastAsia" w:hint="eastAsia"/>
            <w:sz w:val="24"/>
            <w:szCs w:val="24"/>
          </w:rPr>
          <w:t>1.师资队伍层次需进一步完善</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_Toc16566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6431" w:history="1">
        <w:r w:rsidR="00645D19">
          <w:rPr>
            <w:rFonts w:asciiTheme="minorEastAsia" w:hAnsiTheme="minorEastAsia" w:cstheme="minorEastAsia" w:hint="eastAsia"/>
            <w:sz w:val="24"/>
            <w:szCs w:val="24"/>
          </w:rPr>
          <w:t>2.科研能力需进一步提升</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_Toc26431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33</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5145" w:history="1">
        <w:r w:rsidR="00645D19">
          <w:rPr>
            <w:rFonts w:asciiTheme="minorEastAsia" w:hAnsiTheme="minorEastAsia" w:cstheme="minorEastAsia" w:hint="eastAsia"/>
            <w:sz w:val="24"/>
            <w:szCs w:val="24"/>
          </w:rPr>
          <w:t>3.信息化建设需加大资金投入</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_Toc15145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34</w:t>
        </w:r>
        <w:r w:rsidR="00645D19">
          <w:rPr>
            <w:rFonts w:asciiTheme="minorEastAsia" w:hAnsiTheme="minorEastAsia" w:cstheme="minorEastAsia" w:hint="eastAsia"/>
            <w:sz w:val="24"/>
            <w:szCs w:val="24"/>
          </w:rPr>
          <w:fldChar w:fldCharType="end"/>
        </w:r>
      </w:hyperlink>
    </w:p>
    <w:p w:rsidR="002523C2" w:rsidRDefault="00C929D0">
      <w:pPr>
        <w:pStyle w:val="20"/>
        <w:tabs>
          <w:tab w:val="right" w:leader="dot" w:pos="8832"/>
        </w:tabs>
        <w:spacing w:line="460" w:lineRule="exact"/>
        <w:rPr>
          <w:rFonts w:asciiTheme="minorEastAsia" w:hAnsiTheme="minorEastAsia" w:cstheme="minorEastAsia"/>
          <w:sz w:val="24"/>
          <w:szCs w:val="24"/>
        </w:rPr>
      </w:pPr>
      <w:hyperlink w:anchor="_Toc6920" w:history="1">
        <w:r w:rsidR="00645D19">
          <w:rPr>
            <w:rFonts w:asciiTheme="minorEastAsia" w:hAnsiTheme="minorEastAsia" w:cstheme="minorEastAsia" w:hint="eastAsia"/>
            <w:bCs/>
            <w:sz w:val="24"/>
            <w:szCs w:val="24"/>
          </w:rPr>
          <w:t>（二）改进措施</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_Toc6920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34</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4616" w:history="1">
        <w:r w:rsidR="00645D19">
          <w:rPr>
            <w:rFonts w:asciiTheme="minorEastAsia" w:hAnsiTheme="minorEastAsia" w:cstheme="minorEastAsia" w:hint="eastAsia"/>
            <w:sz w:val="24"/>
            <w:szCs w:val="24"/>
          </w:rPr>
          <w:t>1.多措并举，提升师资队伍水平</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_Toc4616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34</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11487" w:history="1">
        <w:r w:rsidR="00645D19">
          <w:rPr>
            <w:rFonts w:asciiTheme="minorEastAsia" w:hAnsiTheme="minorEastAsia" w:cstheme="minorEastAsia" w:hint="eastAsia"/>
            <w:sz w:val="24"/>
            <w:szCs w:val="24"/>
          </w:rPr>
          <w:t>2.多管齐下，提升科研能力水平</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_Toc11487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34</w:t>
        </w:r>
        <w:r w:rsidR="00645D19">
          <w:rPr>
            <w:rFonts w:asciiTheme="minorEastAsia" w:hAnsiTheme="minorEastAsia" w:cstheme="minorEastAsia" w:hint="eastAsia"/>
            <w:sz w:val="24"/>
            <w:szCs w:val="24"/>
          </w:rPr>
          <w:fldChar w:fldCharType="end"/>
        </w:r>
      </w:hyperlink>
    </w:p>
    <w:p w:rsidR="002523C2" w:rsidRDefault="00C929D0">
      <w:pPr>
        <w:pStyle w:val="3"/>
        <w:tabs>
          <w:tab w:val="right" w:leader="dot" w:pos="8832"/>
        </w:tabs>
        <w:spacing w:line="460" w:lineRule="exact"/>
        <w:rPr>
          <w:rFonts w:asciiTheme="minorEastAsia" w:hAnsiTheme="minorEastAsia" w:cstheme="minorEastAsia"/>
          <w:sz w:val="24"/>
          <w:szCs w:val="24"/>
        </w:rPr>
      </w:pPr>
      <w:hyperlink w:anchor="_Toc20931" w:history="1">
        <w:r w:rsidR="00645D19">
          <w:rPr>
            <w:rFonts w:asciiTheme="minorEastAsia" w:hAnsiTheme="minorEastAsia" w:cstheme="minorEastAsia" w:hint="eastAsia"/>
            <w:sz w:val="24"/>
            <w:szCs w:val="24"/>
          </w:rPr>
          <w:t>3.加大投入，快速提升信息化水平</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_Toc20931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34</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5619" w:history="1">
        <w:r w:rsidR="00645D19">
          <w:rPr>
            <w:rFonts w:asciiTheme="minorEastAsia" w:hAnsiTheme="minorEastAsia" w:cstheme="minorEastAsia" w:hint="eastAsia"/>
            <w:bCs/>
            <w:sz w:val="24"/>
            <w:szCs w:val="24"/>
          </w:rPr>
          <w:t>表1 计分卡</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_Toc25619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36</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18077" w:history="1">
        <w:r w:rsidR="00645D19">
          <w:rPr>
            <w:rFonts w:asciiTheme="minorEastAsia" w:hAnsiTheme="minorEastAsia" w:cstheme="minorEastAsia" w:hint="eastAsia"/>
            <w:bCs/>
            <w:sz w:val="24"/>
            <w:szCs w:val="24"/>
          </w:rPr>
          <w:t>表2 学生反馈表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_Toc18077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37</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15679" w:history="1">
        <w:r w:rsidR="00645D19">
          <w:rPr>
            <w:rFonts w:asciiTheme="minorEastAsia" w:hAnsiTheme="minorEastAsia" w:cstheme="minorEastAsia" w:hint="eastAsia"/>
            <w:bCs/>
            <w:sz w:val="24"/>
            <w:szCs w:val="24"/>
          </w:rPr>
          <w:t>表3 资源表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_Toc15679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39</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32395" w:history="1">
        <w:r w:rsidR="00645D19">
          <w:rPr>
            <w:rFonts w:asciiTheme="minorEastAsia" w:hAnsiTheme="minorEastAsia" w:cstheme="minorEastAsia" w:hint="eastAsia"/>
            <w:bCs/>
            <w:sz w:val="24"/>
            <w:szCs w:val="24"/>
          </w:rPr>
          <w:t>表4 国际影响表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_Toc32395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40</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881" w:history="1">
        <w:r w:rsidR="00645D19">
          <w:rPr>
            <w:rFonts w:asciiTheme="minorEastAsia" w:hAnsiTheme="minorEastAsia" w:cstheme="minorEastAsia" w:hint="eastAsia"/>
            <w:bCs/>
            <w:sz w:val="24"/>
            <w:szCs w:val="24"/>
          </w:rPr>
          <w:t>表5 服务贡献表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_Toc2881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42</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9380" w:history="1">
        <w:r w:rsidR="00645D19">
          <w:rPr>
            <w:rFonts w:asciiTheme="minorEastAsia" w:hAnsiTheme="minorEastAsia" w:cstheme="minorEastAsia" w:hint="eastAsia"/>
            <w:bCs/>
            <w:sz w:val="24"/>
            <w:szCs w:val="24"/>
          </w:rPr>
          <w:t>表6 落实政策表</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_Toc29380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43</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1757" w:history="1">
        <w:r w:rsidR="00645D19">
          <w:rPr>
            <w:rFonts w:asciiTheme="minorEastAsia" w:hAnsiTheme="minorEastAsia" w:cstheme="minorEastAsia" w:hint="eastAsia"/>
            <w:bCs/>
            <w:sz w:val="24"/>
            <w:szCs w:val="24"/>
          </w:rPr>
          <w:t>案例1 国际项目本土化实践，助推“三教改革”实施</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_Toc21757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44</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24315" w:history="1">
        <w:r w:rsidR="00645D19">
          <w:rPr>
            <w:rFonts w:asciiTheme="minorEastAsia" w:hAnsiTheme="minorEastAsia" w:cstheme="minorEastAsia" w:hint="eastAsia"/>
            <w:bCs/>
            <w:sz w:val="24"/>
            <w:szCs w:val="24"/>
          </w:rPr>
          <w:t>案例2 “职责共担、过程互动”——“政企行校”协同联动一体化教学管理模式</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_Toc24315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53</w:t>
        </w:r>
        <w:r w:rsidR="00645D19">
          <w:rPr>
            <w:rFonts w:asciiTheme="minorEastAsia" w:hAnsiTheme="minorEastAsia" w:cstheme="minorEastAsia" w:hint="eastAsia"/>
            <w:sz w:val="24"/>
            <w:szCs w:val="24"/>
          </w:rPr>
          <w:fldChar w:fldCharType="end"/>
        </w:r>
      </w:hyperlink>
    </w:p>
    <w:p w:rsidR="002523C2" w:rsidRDefault="00C929D0">
      <w:pPr>
        <w:pStyle w:val="10"/>
        <w:tabs>
          <w:tab w:val="right" w:leader="dot" w:pos="8832"/>
        </w:tabs>
        <w:spacing w:line="460" w:lineRule="exact"/>
        <w:rPr>
          <w:rFonts w:asciiTheme="minorEastAsia" w:hAnsiTheme="minorEastAsia" w:cstheme="minorEastAsia"/>
          <w:sz w:val="24"/>
          <w:szCs w:val="24"/>
        </w:rPr>
      </w:pPr>
      <w:hyperlink w:anchor="_Toc32305" w:history="1">
        <w:r w:rsidR="00645D19">
          <w:rPr>
            <w:rFonts w:asciiTheme="minorEastAsia" w:hAnsiTheme="minorEastAsia" w:cstheme="minorEastAsia" w:hint="eastAsia"/>
            <w:bCs/>
            <w:sz w:val="24"/>
            <w:szCs w:val="24"/>
          </w:rPr>
          <w:t>案例3 《汽车生产现场管理》课程的改革与实践</w:t>
        </w:r>
        <w:r w:rsidR="00645D19">
          <w:rPr>
            <w:rFonts w:asciiTheme="minorEastAsia" w:hAnsiTheme="minorEastAsia" w:cstheme="minorEastAsia" w:hint="eastAsia"/>
            <w:sz w:val="24"/>
            <w:szCs w:val="24"/>
          </w:rPr>
          <w:tab/>
        </w:r>
        <w:r w:rsidR="00645D19">
          <w:rPr>
            <w:rFonts w:asciiTheme="minorEastAsia" w:hAnsiTheme="minorEastAsia" w:cstheme="minorEastAsia" w:hint="eastAsia"/>
            <w:sz w:val="24"/>
            <w:szCs w:val="24"/>
          </w:rPr>
          <w:fldChar w:fldCharType="begin"/>
        </w:r>
        <w:r w:rsidR="00645D19">
          <w:rPr>
            <w:rFonts w:asciiTheme="minorEastAsia" w:hAnsiTheme="minorEastAsia" w:cstheme="minorEastAsia" w:hint="eastAsia"/>
            <w:sz w:val="24"/>
            <w:szCs w:val="24"/>
          </w:rPr>
          <w:instrText xml:space="preserve"> PAGEREF _Toc32305 </w:instrText>
        </w:r>
        <w:r w:rsidR="00645D19">
          <w:rPr>
            <w:rFonts w:asciiTheme="minorEastAsia" w:hAnsiTheme="minorEastAsia" w:cstheme="minorEastAsia" w:hint="eastAsia"/>
            <w:sz w:val="24"/>
            <w:szCs w:val="24"/>
          </w:rPr>
          <w:fldChar w:fldCharType="separate"/>
        </w:r>
        <w:r w:rsidR="00645D19">
          <w:rPr>
            <w:rFonts w:asciiTheme="minorEastAsia" w:hAnsiTheme="minorEastAsia" w:cstheme="minorEastAsia" w:hint="eastAsia"/>
            <w:sz w:val="24"/>
            <w:szCs w:val="24"/>
          </w:rPr>
          <w:t>61</w:t>
        </w:r>
        <w:r w:rsidR="00645D19">
          <w:rPr>
            <w:rFonts w:asciiTheme="minorEastAsia" w:hAnsiTheme="minorEastAsia" w:cstheme="minorEastAsia" w:hint="eastAsia"/>
            <w:sz w:val="24"/>
            <w:szCs w:val="24"/>
          </w:rPr>
          <w:fldChar w:fldCharType="end"/>
        </w:r>
      </w:hyperlink>
    </w:p>
    <w:p w:rsidR="002523C2" w:rsidRDefault="00645D19">
      <w:pPr>
        <w:tabs>
          <w:tab w:val="left" w:pos="7016"/>
        </w:tabs>
        <w:spacing w:line="460" w:lineRule="exac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fldChar w:fldCharType="end"/>
      </w:r>
    </w:p>
    <w:p w:rsidR="002523C2" w:rsidRDefault="00645D19">
      <w:pPr>
        <w:rPr>
          <w:rFonts w:ascii="微软雅黑" w:eastAsia="微软雅黑" w:hAnsi="微软雅黑"/>
          <w:sz w:val="32"/>
          <w:szCs w:val="32"/>
        </w:rPr>
      </w:pPr>
      <w:r>
        <w:rPr>
          <w:rFonts w:ascii="微软雅黑" w:eastAsia="微软雅黑" w:hAnsi="微软雅黑"/>
          <w:sz w:val="32"/>
          <w:szCs w:val="32"/>
        </w:rPr>
        <w:br w:type="page"/>
      </w:r>
    </w:p>
    <w:p w:rsidR="002523C2" w:rsidRDefault="002523C2">
      <w:pPr>
        <w:rPr>
          <w:rFonts w:ascii="微软雅黑" w:eastAsia="微软雅黑" w:hAnsi="微软雅黑"/>
          <w:sz w:val="32"/>
          <w:szCs w:val="32"/>
        </w:rPr>
      </w:pPr>
    </w:p>
    <w:p w:rsidR="002523C2" w:rsidRDefault="002523C2">
      <w:pPr>
        <w:rPr>
          <w:rFonts w:ascii="微软雅黑" w:eastAsia="微软雅黑" w:hAnsi="微软雅黑"/>
          <w:sz w:val="32"/>
          <w:szCs w:val="32"/>
        </w:rPr>
        <w:sectPr w:rsidR="002523C2">
          <w:footerReference w:type="default" r:id="rId14"/>
          <w:pgSz w:w="11906" w:h="16838"/>
          <w:pgMar w:top="1440" w:right="1274" w:bottom="1440" w:left="1800" w:header="851" w:footer="992" w:gutter="0"/>
          <w:pgNumType w:fmt="upperRoman" w:start="1"/>
          <w:cols w:space="425"/>
          <w:docGrid w:type="lines" w:linePitch="312"/>
        </w:sectPr>
      </w:pPr>
    </w:p>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bookmarkStart w:id="0" w:name="_Toc28379"/>
      <w:bookmarkStart w:id="1" w:name="_Toc27275"/>
      <w:r>
        <w:rPr>
          <w:rFonts w:ascii="黑体" w:eastAsia="黑体" w:hAnsi="黑体" w:cs="黑体" w:hint="eastAsia"/>
          <w:bCs/>
          <w:kern w:val="2"/>
          <w:sz w:val="32"/>
          <w:szCs w:val="32"/>
        </w:rPr>
        <w:lastRenderedPageBreak/>
        <w:t>一、学校概况及办学基本情况</w:t>
      </w:r>
      <w:bookmarkEnd w:id="0"/>
      <w:bookmarkEnd w:id="1"/>
    </w:p>
    <w:p w:rsidR="002523C2" w:rsidRDefault="00645D19">
      <w:pPr>
        <w:outlineLvl w:val="1"/>
        <w:rPr>
          <w:rFonts w:ascii="仿宋" w:eastAsia="仿宋" w:hAnsi="仿宋"/>
          <w:b/>
          <w:color w:val="333333"/>
          <w:sz w:val="30"/>
          <w:szCs w:val="30"/>
        </w:rPr>
      </w:pPr>
      <w:bookmarkStart w:id="2" w:name="_Toc13679"/>
      <w:bookmarkStart w:id="3" w:name="_Toc3571"/>
      <w:r>
        <w:rPr>
          <w:rFonts w:ascii="楷体_GB2312" w:eastAsia="楷体_GB2312" w:hAnsi="楷体_GB2312" w:cs="楷体_GB2312" w:hint="eastAsia"/>
          <w:b/>
          <w:bCs/>
          <w:sz w:val="30"/>
          <w:szCs w:val="30"/>
        </w:rPr>
        <w:t>（一）学校概况</w:t>
      </w:r>
      <w:bookmarkEnd w:id="2"/>
      <w:bookmarkEnd w:id="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学校始建于1952年，前身是</w:t>
      </w:r>
      <w:r>
        <w:rPr>
          <w:rFonts w:ascii="仿宋_GB2312" w:eastAsia="仿宋_GB2312" w:hAnsi="黑体" w:hint="eastAsia"/>
          <w:sz w:val="28"/>
          <w:szCs w:val="28"/>
        </w:rPr>
        <w:t>长春第一汽车制造厂</w:t>
      </w:r>
      <w:r>
        <w:rPr>
          <w:rFonts w:ascii="仿宋_GB2312" w:eastAsia="仿宋_GB2312" w:hAnsi="黑体"/>
          <w:sz w:val="28"/>
          <w:szCs w:val="28"/>
        </w:rPr>
        <w:t>建立的长春汽车技术学校，是中国第一所专门为汽车工业培养人才的学校。1979年开办全日制专科教育，2009年由中国</w:t>
      </w:r>
      <w:proofErr w:type="gramStart"/>
      <w:r>
        <w:rPr>
          <w:rFonts w:ascii="仿宋_GB2312" w:eastAsia="仿宋_GB2312" w:hAnsi="黑体"/>
          <w:sz w:val="28"/>
          <w:szCs w:val="28"/>
        </w:rPr>
        <w:t>一</w:t>
      </w:r>
      <w:proofErr w:type="gramEnd"/>
      <w:r>
        <w:rPr>
          <w:rFonts w:ascii="仿宋_GB2312" w:eastAsia="仿宋_GB2312" w:hAnsi="黑体"/>
          <w:sz w:val="28"/>
          <w:szCs w:val="28"/>
        </w:rPr>
        <w:t>汽划归长春市政府管理。</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是国家首批高职示范院校、国家首批现代学徒制试点单位、全国首批职业院校数字校园建设实验校、全国机械工业新能源汽车职教集团理事长单位、全国首批机械行业服务先进制造高水平骨干职业院校、高教强省高职龙头学校、吉林省首批现代职业教育示范校，先后获国家职业教育先进单位、黄炎培职业教育奖优秀学校、全国职业院校就业竞争力示范校、全国高职院校国际影响力50强、全国职业院校实习管理50强、全国职业院校教学管理50强、中国最具社会影响力院校等荣誉称号。经过六十多年发展，学校已真正成为方向把得准、前沿上得去、地方衔接紧、企业离不开、学生有发展、国际叫得响的优质高职高专院校。2019年，学校进入中国特色高水平高职学校建设单位行列，成为吉林省唯一</w:t>
      </w:r>
      <w:proofErr w:type="gramStart"/>
      <w:r>
        <w:rPr>
          <w:rFonts w:ascii="仿宋_GB2312" w:eastAsia="仿宋_GB2312" w:hAnsi="黑体"/>
          <w:sz w:val="28"/>
          <w:szCs w:val="28"/>
        </w:rPr>
        <w:t>一</w:t>
      </w:r>
      <w:proofErr w:type="gramEnd"/>
      <w:r>
        <w:rPr>
          <w:rFonts w:ascii="仿宋_GB2312" w:eastAsia="仿宋_GB2312" w:hAnsi="黑体"/>
          <w:sz w:val="28"/>
          <w:szCs w:val="28"/>
        </w:rPr>
        <w:t>所入选该项目的高职院校。</w:t>
      </w:r>
    </w:p>
    <w:p w:rsidR="002523C2" w:rsidRDefault="00645D19">
      <w:pPr>
        <w:outlineLvl w:val="1"/>
        <w:rPr>
          <w:rFonts w:ascii="楷体_GB2312" w:eastAsia="楷体_GB2312" w:hAnsi="楷体_GB2312" w:cs="楷体_GB2312"/>
          <w:b/>
          <w:bCs/>
          <w:sz w:val="30"/>
          <w:szCs w:val="30"/>
        </w:rPr>
      </w:pPr>
      <w:bookmarkStart w:id="4" w:name="_Toc26030"/>
      <w:bookmarkStart w:id="5" w:name="_Toc14357"/>
      <w:r>
        <w:rPr>
          <w:rFonts w:ascii="楷体_GB2312" w:eastAsia="楷体_GB2312" w:hAnsi="楷体_GB2312" w:cs="楷体_GB2312" w:hint="eastAsia"/>
          <w:b/>
          <w:bCs/>
          <w:sz w:val="30"/>
          <w:szCs w:val="30"/>
        </w:rPr>
        <w:t>（二）办学基本情况</w:t>
      </w:r>
      <w:bookmarkEnd w:id="4"/>
      <w:bookmarkEnd w:id="5"/>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学校位于长春汽车经济技术开发区，占地面积54万平方米，建筑面积27.3万平方米，面向全国28个省招生，录取率多年稳定在90%以上。</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全日制在校生近1万人，专任教师511人，副教授以上教师占专任教师的37.2%。拥有国家级教学团队1个，省优秀教学团队6个，长春市技能名师工作室3个，长春市教学名师工作室8个；国家</w:t>
      </w:r>
      <w:r>
        <w:rPr>
          <w:rFonts w:ascii="仿宋_GB2312" w:eastAsia="仿宋_GB2312" w:hAnsi="黑体"/>
          <w:sz w:val="28"/>
          <w:szCs w:val="28"/>
        </w:rPr>
        <w:t>“</w:t>
      </w:r>
      <w:r>
        <w:rPr>
          <w:rFonts w:ascii="仿宋_GB2312" w:eastAsia="仿宋_GB2312" w:hAnsi="黑体"/>
          <w:sz w:val="28"/>
          <w:szCs w:val="28"/>
        </w:rPr>
        <w:t>万人计划</w:t>
      </w:r>
      <w:r>
        <w:rPr>
          <w:rFonts w:ascii="仿宋_GB2312" w:eastAsia="仿宋_GB2312" w:hAnsi="黑体"/>
          <w:sz w:val="28"/>
          <w:szCs w:val="28"/>
        </w:rPr>
        <w:t>”</w:t>
      </w:r>
      <w:r>
        <w:rPr>
          <w:rFonts w:ascii="仿宋_GB2312" w:eastAsia="仿宋_GB2312" w:hAnsi="黑体"/>
          <w:sz w:val="28"/>
          <w:szCs w:val="28"/>
        </w:rPr>
        <w:t>教学名师1名，吉林省长白山技能名师18名，</w:t>
      </w:r>
      <w:proofErr w:type="gramStart"/>
      <w:r>
        <w:rPr>
          <w:rFonts w:ascii="仿宋_GB2312" w:eastAsia="仿宋_GB2312" w:hAnsi="黑体"/>
          <w:sz w:val="28"/>
          <w:szCs w:val="28"/>
        </w:rPr>
        <w:t>省教学</w:t>
      </w:r>
      <w:proofErr w:type="gramEnd"/>
      <w:r>
        <w:rPr>
          <w:rFonts w:ascii="仿宋_GB2312" w:eastAsia="仿宋_GB2312" w:hAnsi="黑体"/>
          <w:sz w:val="28"/>
          <w:szCs w:val="28"/>
        </w:rPr>
        <w:t>名师3名，长春工匠14名，具有国际企业认证资质的专业教师128名,</w:t>
      </w:r>
      <w:r>
        <w:rPr>
          <w:rFonts w:ascii="仿宋_GB2312" w:eastAsia="仿宋_GB2312" w:hAnsi="黑体"/>
          <w:sz w:val="28"/>
          <w:szCs w:val="28"/>
        </w:rPr>
        <w:t>“</w:t>
      </w:r>
      <w:r>
        <w:rPr>
          <w:rFonts w:ascii="仿宋_GB2312" w:eastAsia="仿宋_GB2312" w:hAnsi="黑体"/>
          <w:sz w:val="28"/>
          <w:szCs w:val="28"/>
        </w:rPr>
        <w:t>双师型</w:t>
      </w:r>
      <w:r>
        <w:rPr>
          <w:rFonts w:ascii="仿宋_GB2312" w:eastAsia="仿宋_GB2312" w:hAnsi="黑体"/>
          <w:sz w:val="28"/>
          <w:szCs w:val="28"/>
        </w:rPr>
        <w:t>”</w:t>
      </w:r>
      <w:r>
        <w:rPr>
          <w:rFonts w:ascii="仿宋_GB2312" w:eastAsia="仿宋_GB2312" w:hAnsi="黑体"/>
          <w:sz w:val="28"/>
          <w:szCs w:val="28"/>
        </w:rPr>
        <w:t>教师</w:t>
      </w:r>
      <w:proofErr w:type="gramStart"/>
      <w:r>
        <w:rPr>
          <w:rFonts w:ascii="仿宋_GB2312" w:eastAsia="仿宋_GB2312" w:hAnsi="黑体"/>
          <w:sz w:val="28"/>
          <w:szCs w:val="28"/>
        </w:rPr>
        <w:t>占专业</w:t>
      </w:r>
      <w:proofErr w:type="gramEnd"/>
      <w:r>
        <w:rPr>
          <w:rFonts w:ascii="仿宋_GB2312" w:eastAsia="仿宋_GB2312" w:hAnsi="黑体"/>
          <w:sz w:val="28"/>
          <w:szCs w:val="28"/>
        </w:rPr>
        <w:t>教师比例80%，聘请大国工匠、技术能手等企业兼职教师235人。学校在国</w:t>
      </w:r>
      <w:r>
        <w:rPr>
          <w:rFonts w:ascii="仿宋_GB2312" w:eastAsia="仿宋_GB2312" w:hAnsi="黑体"/>
          <w:sz w:val="28"/>
          <w:szCs w:val="28"/>
        </w:rPr>
        <w:lastRenderedPageBreak/>
        <w:t>家教学成果评选中两次获得二等奖。连续5年承办全国职业院校技能大赛，获得一等奖14项。</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学校教学设备设施先进，建有汽车实训基地、机电实训基地和实训实验室182个，</w:t>
      </w:r>
      <w:r>
        <w:rPr>
          <w:rFonts w:ascii="仿宋_GB2312" w:eastAsia="仿宋_GB2312" w:hAnsi="黑体" w:hint="eastAsia"/>
          <w:sz w:val="28"/>
          <w:szCs w:val="28"/>
        </w:rPr>
        <w:t>总占地面积</w:t>
      </w:r>
      <w:r>
        <w:rPr>
          <w:rFonts w:ascii="仿宋_GB2312" w:eastAsia="仿宋_GB2312" w:hAnsi="黑体"/>
          <w:sz w:val="28"/>
          <w:szCs w:val="28"/>
        </w:rPr>
        <w:t>63823</w:t>
      </w:r>
      <w:r>
        <w:rPr>
          <w:rFonts w:ascii="仿宋_GB2312" w:eastAsia="仿宋_GB2312" w:hAnsi="黑体" w:hint="eastAsia"/>
          <w:sz w:val="28"/>
          <w:szCs w:val="28"/>
        </w:rPr>
        <w:t>平方米，其中包括变频技术实训室、单片机应用技术实训室、电子创新实训室、东风本田实训基地等在内的国家级实训基地</w:t>
      </w:r>
      <w:r>
        <w:rPr>
          <w:rFonts w:ascii="仿宋_GB2312" w:eastAsia="仿宋_GB2312" w:hAnsi="黑体"/>
          <w:sz w:val="28"/>
          <w:szCs w:val="28"/>
        </w:rPr>
        <w:t>26</w:t>
      </w:r>
      <w:r>
        <w:rPr>
          <w:rFonts w:ascii="仿宋_GB2312" w:eastAsia="仿宋_GB2312" w:hAnsi="黑体" w:hint="eastAsia"/>
          <w:sz w:val="28"/>
          <w:szCs w:val="28"/>
        </w:rPr>
        <w:t>个、柴油机燃油喷射实训室</w:t>
      </w:r>
      <w:r>
        <w:rPr>
          <w:rFonts w:ascii="仿宋_GB2312" w:eastAsia="仿宋_GB2312" w:hAnsi="黑体"/>
          <w:sz w:val="28"/>
          <w:szCs w:val="28"/>
        </w:rPr>
        <w:t xml:space="preserve"> </w:t>
      </w:r>
      <w:r>
        <w:rPr>
          <w:rFonts w:ascii="仿宋_GB2312" w:eastAsia="仿宋_GB2312" w:hAnsi="黑体" w:hint="eastAsia"/>
          <w:sz w:val="28"/>
          <w:szCs w:val="28"/>
        </w:rPr>
        <w:t>、电力拖动技术实训室、发动机基本构造实训室等在内的省级实训基地</w:t>
      </w:r>
      <w:r>
        <w:rPr>
          <w:rFonts w:ascii="仿宋_GB2312" w:eastAsia="仿宋_GB2312" w:hAnsi="黑体"/>
          <w:sz w:val="28"/>
          <w:szCs w:val="28"/>
        </w:rPr>
        <w:t>21</w:t>
      </w:r>
      <w:r>
        <w:rPr>
          <w:rFonts w:ascii="仿宋_GB2312" w:eastAsia="仿宋_GB2312" w:hAnsi="黑体" w:hint="eastAsia"/>
          <w:sz w:val="28"/>
          <w:szCs w:val="28"/>
        </w:rPr>
        <w:t>个、拥有以定位精确度高达</w:t>
      </w:r>
      <w:r>
        <w:rPr>
          <w:rFonts w:ascii="仿宋_GB2312" w:eastAsia="仿宋_GB2312" w:hAnsi="黑体"/>
          <w:sz w:val="28"/>
          <w:szCs w:val="28"/>
        </w:rPr>
        <w:t>0.</w:t>
      </w:r>
      <w:proofErr w:type="gramStart"/>
      <w:r>
        <w:rPr>
          <w:rFonts w:ascii="仿宋_GB2312" w:eastAsia="仿宋_GB2312" w:hAnsi="黑体"/>
          <w:sz w:val="28"/>
          <w:szCs w:val="28"/>
        </w:rPr>
        <w:t>008</w:t>
      </w:r>
      <w:r>
        <w:rPr>
          <w:rFonts w:ascii="仿宋_GB2312" w:eastAsia="仿宋_GB2312" w:hAnsi="黑体" w:hint="eastAsia"/>
          <w:sz w:val="28"/>
          <w:szCs w:val="28"/>
        </w:rPr>
        <w:t>毫米五轴通用</w:t>
      </w:r>
      <w:proofErr w:type="gramEnd"/>
      <w:r>
        <w:rPr>
          <w:rFonts w:ascii="仿宋_GB2312" w:eastAsia="仿宋_GB2312" w:hAnsi="黑体" w:hint="eastAsia"/>
          <w:sz w:val="28"/>
          <w:szCs w:val="28"/>
        </w:rPr>
        <w:t>数控加工设备为代表的国际高端先进设备、还拥有</w:t>
      </w:r>
      <w:r>
        <w:rPr>
          <w:rFonts w:ascii="仿宋_GB2312" w:eastAsia="仿宋_GB2312" w:hAnsi="黑体"/>
          <w:sz w:val="28"/>
          <w:szCs w:val="28"/>
        </w:rPr>
        <w:t>KR240</w:t>
      </w:r>
      <w:r>
        <w:rPr>
          <w:rFonts w:ascii="仿宋_GB2312" w:eastAsia="仿宋_GB2312" w:hAnsi="黑体" w:hint="eastAsia"/>
          <w:sz w:val="28"/>
          <w:szCs w:val="28"/>
        </w:rPr>
        <w:t>型机器人、</w:t>
      </w:r>
      <w:r>
        <w:rPr>
          <w:rFonts w:ascii="仿宋_GB2312" w:eastAsia="仿宋_GB2312" w:hAnsi="黑体"/>
          <w:sz w:val="28"/>
          <w:szCs w:val="28"/>
        </w:rPr>
        <w:t>KR210</w:t>
      </w:r>
      <w:r>
        <w:rPr>
          <w:rFonts w:ascii="仿宋_GB2312" w:eastAsia="仿宋_GB2312" w:hAnsi="黑体" w:hint="eastAsia"/>
          <w:sz w:val="28"/>
          <w:szCs w:val="28"/>
        </w:rPr>
        <w:t>型机器人等国内先进汽车制造企业现场生产应用设备，均用于在校学生的实</w:t>
      </w:r>
      <w:proofErr w:type="gramStart"/>
      <w:r>
        <w:rPr>
          <w:rFonts w:ascii="仿宋_GB2312" w:eastAsia="仿宋_GB2312" w:hAnsi="黑体" w:hint="eastAsia"/>
          <w:sz w:val="28"/>
          <w:szCs w:val="28"/>
        </w:rPr>
        <w:t>训教学</w:t>
      </w:r>
      <w:proofErr w:type="gramEnd"/>
      <w:r>
        <w:rPr>
          <w:rFonts w:ascii="仿宋_GB2312" w:eastAsia="仿宋_GB2312" w:hAnsi="黑体" w:hint="eastAsia"/>
          <w:sz w:val="28"/>
          <w:szCs w:val="28"/>
        </w:rPr>
        <w:t>中。到目前为止，</w:t>
      </w:r>
      <w:r>
        <w:rPr>
          <w:rFonts w:ascii="仿宋_GB2312" w:eastAsia="仿宋_GB2312" w:hAnsi="黑体"/>
          <w:sz w:val="28"/>
          <w:szCs w:val="28"/>
        </w:rPr>
        <w:t>教学仪器设备总值超过2亿元，带动企业教育教学投入5600万元。</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学校先后与</w:t>
      </w:r>
      <w:r>
        <w:rPr>
          <w:rFonts w:ascii="仿宋_GB2312" w:eastAsia="仿宋_GB2312" w:hAnsi="黑体" w:hint="eastAsia"/>
          <w:sz w:val="28"/>
          <w:szCs w:val="28"/>
        </w:rPr>
        <w:t>中国</w:t>
      </w:r>
      <w:proofErr w:type="gramStart"/>
      <w:r>
        <w:rPr>
          <w:rFonts w:ascii="仿宋_GB2312" w:eastAsia="仿宋_GB2312" w:hAnsi="黑体"/>
          <w:sz w:val="28"/>
          <w:szCs w:val="28"/>
        </w:rPr>
        <w:t>一</w:t>
      </w:r>
      <w:proofErr w:type="gramEnd"/>
      <w:r>
        <w:rPr>
          <w:rFonts w:ascii="仿宋_GB2312" w:eastAsia="仿宋_GB2312" w:hAnsi="黑体"/>
          <w:sz w:val="28"/>
          <w:szCs w:val="28"/>
        </w:rPr>
        <w:t>汽</w:t>
      </w:r>
      <w:r>
        <w:rPr>
          <w:rFonts w:ascii="仿宋_GB2312" w:eastAsia="仿宋_GB2312" w:hAnsi="黑体"/>
          <w:sz w:val="28"/>
          <w:szCs w:val="28"/>
        </w:rPr>
        <w:t>—</w:t>
      </w:r>
      <w:r>
        <w:rPr>
          <w:rFonts w:ascii="仿宋_GB2312" w:eastAsia="仿宋_GB2312" w:hAnsi="黑体"/>
          <w:sz w:val="28"/>
          <w:szCs w:val="28"/>
        </w:rPr>
        <w:t>大众、吉利汽车和德国、英国、法国、日本等800多家中外企业开展定制培养，开办56个高端品牌合作项目，专业校企深度合作覆盖率100%，专业课理实一体化教学覆盖率100%，工学交替实践教学与半年顶岗实习覆盖率100%，实现了产教深度融合。学校作为</w:t>
      </w:r>
      <w:r>
        <w:rPr>
          <w:rFonts w:ascii="仿宋_GB2312" w:eastAsia="仿宋_GB2312" w:hAnsi="黑体" w:hint="eastAsia"/>
          <w:sz w:val="28"/>
          <w:szCs w:val="28"/>
        </w:rPr>
        <w:t>中国第一汽车集团公司（下面）</w:t>
      </w:r>
      <w:r>
        <w:rPr>
          <w:rFonts w:ascii="仿宋_GB2312" w:eastAsia="仿宋_GB2312" w:hAnsi="黑体"/>
          <w:sz w:val="28"/>
          <w:szCs w:val="28"/>
        </w:rPr>
        <w:t>海外人才培训基地，120多名毕业生伴随中国汽车产品走向世界，为</w:t>
      </w:r>
      <w:r>
        <w:rPr>
          <w:rFonts w:ascii="仿宋_GB2312" w:eastAsia="仿宋_GB2312" w:hAnsi="黑体"/>
          <w:sz w:val="28"/>
          <w:szCs w:val="28"/>
        </w:rPr>
        <w:t>“</w:t>
      </w:r>
      <w:r>
        <w:rPr>
          <w:rFonts w:ascii="仿宋_GB2312" w:eastAsia="仿宋_GB2312" w:hAnsi="黑体"/>
          <w:sz w:val="28"/>
          <w:szCs w:val="28"/>
        </w:rPr>
        <w:t>一带一路</w:t>
      </w:r>
      <w:r>
        <w:rPr>
          <w:rFonts w:ascii="仿宋_GB2312" w:eastAsia="仿宋_GB2312" w:hAnsi="黑体"/>
          <w:sz w:val="28"/>
          <w:szCs w:val="28"/>
        </w:rPr>
        <w:t>”</w:t>
      </w:r>
      <w:r>
        <w:rPr>
          <w:rFonts w:ascii="仿宋_GB2312" w:eastAsia="仿宋_GB2312" w:hAnsi="黑体"/>
          <w:sz w:val="28"/>
          <w:szCs w:val="28"/>
        </w:rPr>
        <w:t>沿线国家汽车产业发展做出了卓越贡献。</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目前，学校培养的近8万名毕业生已经成为中国汽车产业发展不可或缺的优秀人才，其中，王洪军、齐嵩宇2名毕业生获得国家科技进步二等奖，这是中国一线工人首次获此殊荣；李凯军等一大批毕业生成为行业企业的精英、技术技能拔尖人才，获得全国劳动模范、全国五一劳动奖章等荣誉称号</w:t>
      </w:r>
      <w:r>
        <w:rPr>
          <w:rFonts w:ascii="仿宋_GB2312" w:eastAsia="仿宋_GB2312" w:hAnsi="黑体" w:hint="eastAsia"/>
          <w:sz w:val="28"/>
          <w:szCs w:val="28"/>
        </w:rPr>
        <w:t>；</w:t>
      </w:r>
      <w:r>
        <w:rPr>
          <w:rFonts w:ascii="仿宋_GB2312" w:eastAsia="仿宋_GB2312" w:hAnsi="黑体"/>
          <w:sz w:val="28"/>
          <w:szCs w:val="28"/>
        </w:rPr>
        <w:t>学校毕业生就业率连续多年保持在95%以上，专业对口率高、就业质量高、企业满意度高，毕业生月收入比全国高职示范</w:t>
      </w:r>
      <w:proofErr w:type="gramStart"/>
      <w:r>
        <w:rPr>
          <w:rFonts w:ascii="仿宋_GB2312" w:eastAsia="仿宋_GB2312" w:hAnsi="黑体"/>
          <w:sz w:val="28"/>
          <w:szCs w:val="28"/>
        </w:rPr>
        <w:t>校平均</w:t>
      </w:r>
      <w:proofErr w:type="gramEnd"/>
      <w:r>
        <w:rPr>
          <w:rFonts w:ascii="仿宋_GB2312" w:eastAsia="仿宋_GB2312" w:hAnsi="黑体"/>
          <w:sz w:val="28"/>
          <w:szCs w:val="28"/>
        </w:rPr>
        <w:t>水平高10%。</w:t>
      </w:r>
    </w:p>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bookmarkStart w:id="6" w:name="_Toc20000"/>
      <w:bookmarkStart w:id="7" w:name="_Toc26983"/>
      <w:r>
        <w:rPr>
          <w:rFonts w:ascii="黑体" w:eastAsia="黑体" w:hAnsi="黑体" w:cs="黑体" w:hint="eastAsia"/>
          <w:bCs/>
          <w:kern w:val="2"/>
          <w:sz w:val="32"/>
          <w:szCs w:val="32"/>
        </w:rPr>
        <w:lastRenderedPageBreak/>
        <w:t>二、学生发展</w:t>
      </w:r>
      <w:bookmarkEnd w:id="6"/>
      <w:bookmarkEnd w:id="7"/>
    </w:p>
    <w:p w:rsidR="002523C2" w:rsidRDefault="00645D19">
      <w:pPr>
        <w:outlineLvl w:val="1"/>
        <w:rPr>
          <w:rFonts w:ascii="楷体_GB2312" w:eastAsia="楷体_GB2312" w:hAnsi="楷体_GB2312" w:cs="楷体_GB2312"/>
          <w:b/>
          <w:bCs/>
          <w:sz w:val="30"/>
          <w:szCs w:val="30"/>
        </w:rPr>
      </w:pPr>
      <w:bookmarkStart w:id="8" w:name="_Toc6715"/>
      <w:bookmarkStart w:id="9" w:name="_Toc32684"/>
      <w:r>
        <w:rPr>
          <w:rFonts w:ascii="楷体_GB2312" w:eastAsia="楷体_GB2312" w:hAnsi="楷体_GB2312" w:cs="楷体_GB2312" w:hint="eastAsia"/>
          <w:b/>
          <w:bCs/>
          <w:sz w:val="30"/>
          <w:szCs w:val="30"/>
        </w:rPr>
        <w:t>（一）发展规模</w:t>
      </w:r>
      <w:bookmarkEnd w:id="8"/>
      <w:bookmarkEnd w:id="9"/>
    </w:p>
    <w:p w:rsidR="002523C2" w:rsidRDefault="00645D19">
      <w:pPr>
        <w:pStyle w:val="a7"/>
        <w:shd w:val="clear" w:color="auto" w:fill="FFFFFF"/>
        <w:spacing w:before="0" w:beforeAutospacing="0" w:after="0" w:afterAutospacing="0"/>
        <w:ind w:firstLineChars="200" w:firstLine="562"/>
        <w:outlineLvl w:val="2"/>
        <w:rPr>
          <w:rFonts w:ascii="仿宋_GB2312" w:eastAsia="仿宋_GB2312" w:hAnsi="黑体" w:cstheme="minorBidi"/>
          <w:b/>
          <w:kern w:val="2"/>
          <w:sz w:val="28"/>
          <w:szCs w:val="28"/>
        </w:rPr>
      </w:pPr>
      <w:bookmarkStart w:id="10" w:name="_Toc4777"/>
      <w:bookmarkStart w:id="11" w:name="_Toc20991"/>
      <w:r>
        <w:rPr>
          <w:rFonts w:ascii="仿宋_GB2312" w:eastAsia="仿宋_GB2312" w:hAnsi="黑体" w:cstheme="minorBidi" w:hint="eastAsia"/>
          <w:b/>
          <w:kern w:val="2"/>
          <w:sz w:val="28"/>
          <w:szCs w:val="28"/>
        </w:rPr>
        <w:t>1.在校生基本情况</w:t>
      </w:r>
      <w:bookmarkEnd w:id="10"/>
      <w:bookmarkEnd w:id="11"/>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2018-2019学年，学校全日制在校生人数为8603人；其中三年制高职专科学生为8491人，四年制高职专科学生为112人。从招生专业结构来看，学校紧密围绕汽车产业价值链和市场的人才需求，</w:t>
      </w:r>
      <w:r>
        <w:rPr>
          <w:rFonts w:ascii="仿宋_GB2312" w:eastAsia="仿宋_GB2312" w:hAnsi="黑体"/>
          <w:sz w:val="28"/>
          <w:szCs w:val="28"/>
        </w:rPr>
        <w:t>按照</w:t>
      </w:r>
      <w:r>
        <w:rPr>
          <w:rFonts w:ascii="仿宋_GB2312" w:eastAsia="仿宋_GB2312" w:hAnsi="黑体"/>
          <w:sz w:val="28"/>
          <w:szCs w:val="28"/>
        </w:rPr>
        <w:t>“</w:t>
      </w:r>
      <w:r>
        <w:rPr>
          <w:rFonts w:ascii="仿宋_GB2312" w:eastAsia="仿宋_GB2312" w:hAnsi="黑体"/>
          <w:sz w:val="28"/>
          <w:szCs w:val="28"/>
        </w:rPr>
        <w:t>专业建在汽车全产业链上</w:t>
      </w:r>
      <w:r>
        <w:rPr>
          <w:rFonts w:ascii="仿宋_GB2312" w:eastAsia="仿宋_GB2312" w:hAnsi="黑体"/>
          <w:sz w:val="28"/>
          <w:szCs w:val="28"/>
        </w:rPr>
        <w:t>”</w:t>
      </w:r>
      <w:r>
        <w:rPr>
          <w:rFonts w:ascii="仿宋_GB2312" w:eastAsia="仿宋_GB2312" w:hAnsi="黑体"/>
          <w:sz w:val="28"/>
          <w:szCs w:val="28"/>
        </w:rPr>
        <w:t>的办学思路，结合汽车产业战略目标及人才需求，</w:t>
      </w:r>
      <w:r>
        <w:rPr>
          <w:rFonts w:ascii="仿宋_GB2312" w:eastAsia="仿宋_GB2312" w:hAnsi="黑体" w:hint="eastAsia"/>
          <w:sz w:val="28"/>
          <w:szCs w:val="28"/>
        </w:rPr>
        <w:t>在26个专业上重点布局，</w:t>
      </w:r>
      <w:r>
        <w:rPr>
          <w:rFonts w:ascii="仿宋_GB2312" w:eastAsia="仿宋_GB2312" w:hAnsi="黑体"/>
          <w:sz w:val="28"/>
          <w:szCs w:val="28"/>
        </w:rPr>
        <w:t>形成了汽车运用技术、汽车工程技术、现代制造技术、自动控制技术、汽车服务与贸易五大专业群，</w:t>
      </w:r>
      <w:r>
        <w:rPr>
          <w:rFonts w:ascii="仿宋_GB2312" w:eastAsia="仿宋_GB2312" w:hAnsi="黑体" w:hint="eastAsia"/>
          <w:sz w:val="28"/>
          <w:szCs w:val="28"/>
        </w:rPr>
        <w:t>形成</w:t>
      </w:r>
      <w:r>
        <w:rPr>
          <w:rFonts w:ascii="仿宋_GB2312" w:eastAsia="仿宋_GB2312" w:hAnsi="黑体"/>
          <w:sz w:val="28"/>
          <w:szCs w:val="28"/>
        </w:rPr>
        <w:t>了</w:t>
      </w:r>
      <w:r>
        <w:rPr>
          <w:rFonts w:ascii="仿宋_GB2312" w:eastAsia="仿宋_GB2312" w:hAnsi="黑体"/>
          <w:sz w:val="28"/>
          <w:szCs w:val="28"/>
        </w:rPr>
        <w:t>“</w:t>
      </w:r>
      <w:r>
        <w:rPr>
          <w:rFonts w:ascii="仿宋_GB2312" w:eastAsia="仿宋_GB2312" w:hAnsi="黑体"/>
          <w:sz w:val="28"/>
          <w:szCs w:val="28"/>
        </w:rPr>
        <w:t>一链五群</w:t>
      </w:r>
      <w:r>
        <w:rPr>
          <w:rFonts w:ascii="仿宋_GB2312" w:eastAsia="仿宋_GB2312" w:hAnsi="黑体"/>
          <w:sz w:val="28"/>
          <w:szCs w:val="28"/>
        </w:rPr>
        <w:t>”</w:t>
      </w:r>
      <w:r>
        <w:rPr>
          <w:rFonts w:ascii="仿宋_GB2312" w:eastAsia="仿宋_GB2312" w:hAnsi="黑体" w:hint="eastAsia"/>
          <w:sz w:val="28"/>
          <w:szCs w:val="28"/>
        </w:rPr>
        <w:t>专业培养模式。</w:t>
      </w:r>
    </w:p>
    <w:p w:rsidR="002523C2" w:rsidRDefault="00645D19">
      <w:pPr>
        <w:pStyle w:val="a7"/>
        <w:shd w:val="clear" w:color="auto" w:fill="FFFFFF"/>
        <w:spacing w:before="0" w:beforeAutospacing="0" w:after="0" w:afterAutospacing="0"/>
        <w:ind w:firstLineChars="200" w:firstLine="562"/>
        <w:outlineLvl w:val="2"/>
        <w:rPr>
          <w:rFonts w:ascii="仿宋_GB2312" w:eastAsia="仿宋_GB2312" w:hAnsi="黑体" w:cstheme="minorBidi"/>
          <w:b/>
          <w:kern w:val="2"/>
          <w:sz w:val="28"/>
          <w:szCs w:val="28"/>
        </w:rPr>
      </w:pPr>
      <w:bookmarkStart w:id="12" w:name="_Toc28498"/>
      <w:bookmarkStart w:id="13" w:name="_Toc15571"/>
      <w:r>
        <w:rPr>
          <w:rFonts w:ascii="仿宋_GB2312" w:eastAsia="仿宋_GB2312" w:hAnsi="黑体" w:cstheme="minorBidi" w:hint="eastAsia"/>
          <w:b/>
          <w:kern w:val="2"/>
          <w:sz w:val="28"/>
          <w:szCs w:val="28"/>
        </w:rPr>
        <w:t>2.招生专业</w:t>
      </w:r>
      <w:bookmarkEnd w:id="12"/>
      <w:bookmarkEnd w:id="1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为适应我国汽车产业的转型升级对高端技术技能紧缺人才的特殊需求，学校招生也是紧密围绕“汽车产业链”上的专业设置，通过</w:t>
      </w:r>
      <w:r>
        <w:rPr>
          <w:rFonts w:ascii="仿宋_GB2312" w:eastAsia="仿宋_GB2312" w:hAnsi="黑体"/>
          <w:sz w:val="28"/>
          <w:szCs w:val="28"/>
        </w:rPr>
        <w:t>五大专业群，</w:t>
      </w:r>
      <w:r>
        <w:rPr>
          <w:rFonts w:ascii="仿宋_GB2312" w:eastAsia="仿宋_GB2312" w:hAnsi="黑体" w:hint="eastAsia"/>
          <w:sz w:val="28"/>
          <w:szCs w:val="28"/>
        </w:rPr>
        <w:t>涵盖了26个专业进行了新的调整与规划，使得专业建设更适合汽车产业的发展，更加贴近企业、贴近岗位、贴近实际。</w:t>
      </w:r>
    </w:p>
    <w:p w:rsidR="002523C2" w:rsidRDefault="00645D19">
      <w:pPr>
        <w:pStyle w:val="a7"/>
        <w:shd w:val="clear" w:color="auto" w:fill="FFFFFF"/>
        <w:spacing w:before="0" w:beforeAutospacing="0" w:after="0" w:afterAutospacing="0"/>
        <w:ind w:firstLineChars="200" w:firstLine="562"/>
        <w:outlineLvl w:val="2"/>
        <w:rPr>
          <w:rFonts w:ascii="仿宋_GB2312" w:eastAsia="仿宋_GB2312" w:hAnsi="黑体" w:cstheme="minorBidi"/>
          <w:b/>
          <w:kern w:val="2"/>
          <w:sz w:val="28"/>
          <w:szCs w:val="28"/>
        </w:rPr>
      </w:pPr>
      <w:bookmarkStart w:id="14" w:name="_Toc8037"/>
      <w:bookmarkStart w:id="15" w:name="_Toc18152"/>
      <w:r>
        <w:rPr>
          <w:rFonts w:ascii="仿宋_GB2312" w:eastAsia="仿宋_GB2312" w:hAnsi="黑体" w:cstheme="minorBidi" w:hint="eastAsia"/>
          <w:b/>
          <w:kern w:val="2"/>
          <w:sz w:val="28"/>
          <w:szCs w:val="28"/>
        </w:rPr>
        <w:t>3.招生规模</w:t>
      </w:r>
      <w:bookmarkEnd w:id="14"/>
      <w:bookmarkEnd w:id="15"/>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2019年，学校普通招生计划为3505人，面向全国28个省（市、自治区）招生，共六个招生类别；共录取2968人，录取率为84.80%。</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（1）高职单招</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高职单</w:t>
      </w:r>
      <w:proofErr w:type="gramStart"/>
      <w:r>
        <w:rPr>
          <w:rFonts w:ascii="仿宋_GB2312" w:eastAsia="仿宋_GB2312" w:hAnsi="黑体" w:hint="eastAsia"/>
          <w:color w:val="000000" w:themeColor="text1"/>
          <w:sz w:val="28"/>
          <w:szCs w:val="28"/>
        </w:rPr>
        <w:t>招计划</w:t>
      </w:r>
      <w:proofErr w:type="gramEnd"/>
      <w:r>
        <w:rPr>
          <w:rFonts w:ascii="仿宋_GB2312" w:eastAsia="仿宋_GB2312" w:hAnsi="黑体" w:hint="eastAsia"/>
          <w:color w:val="000000" w:themeColor="text1"/>
          <w:sz w:val="28"/>
          <w:szCs w:val="28"/>
        </w:rPr>
        <w:t>和实际录取人数如表2-1所示。</w:t>
      </w:r>
    </w:p>
    <w:p w:rsidR="002523C2" w:rsidRDefault="00645D19">
      <w:pPr>
        <w:jc w:val="center"/>
        <w:rPr>
          <w:rFonts w:ascii="仿宋_GB2312" w:eastAsia="仿宋_GB2312" w:hAnsi="黑体"/>
          <w:bCs/>
          <w:color w:val="000000" w:themeColor="text1"/>
          <w:sz w:val="32"/>
          <w:szCs w:val="32"/>
        </w:rPr>
      </w:pPr>
      <w:r>
        <w:rPr>
          <w:rFonts w:ascii="仿宋_GB2312" w:eastAsia="仿宋_GB2312" w:hAnsi="黑体" w:hint="eastAsia"/>
          <w:color w:val="000000" w:themeColor="text1"/>
          <w:sz w:val="24"/>
          <w:szCs w:val="24"/>
        </w:rPr>
        <w:t>表</w:t>
      </w:r>
      <w:r>
        <w:rPr>
          <w:rFonts w:asciiTheme="minorEastAsia" w:hAnsiTheme="minorEastAsia" w:hint="eastAsia"/>
          <w:color w:val="000000" w:themeColor="text1"/>
          <w:sz w:val="24"/>
          <w:szCs w:val="24"/>
        </w:rPr>
        <w:t>2</w:t>
      </w:r>
      <w:r>
        <w:rPr>
          <w:rFonts w:ascii="仿宋_GB2312" w:eastAsia="仿宋_GB2312" w:hAnsi="黑体" w:hint="eastAsia"/>
          <w:color w:val="000000" w:themeColor="text1"/>
          <w:sz w:val="24"/>
          <w:szCs w:val="24"/>
        </w:rPr>
        <w:t>-</w:t>
      </w:r>
      <w:r>
        <w:rPr>
          <w:rFonts w:asciiTheme="minorEastAsia" w:hAnsiTheme="minorEastAsia" w:hint="eastAsia"/>
          <w:color w:val="000000" w:themeColor="text1"/>
          <w:sz w:val="24"/>
          <w:szCs w:val="24"/>
        </w:rPr>
        <w:t xml:space="preserve">1  </w:t>
      </w:r>
      <w:r>
        <w:rPr>
          <w:rFonts w:ascii="仿宋_GB2312" w:eastAsia="仿宋_GB2312" w:hAnsi="黑体" w:hint="eastAsia"/>
          <w:color w:val="000000" w:themeColor="text1"/>
          <w:sz w:val="24"/>
          <w:szCs w:val="24"/>
        </w:rPr>
        <w:t>高职单招</w:t>
      </w:r>
    </w:p>
    <w:tbl>
      <w:tblPr>
        <w:tblStyle w:val="a8"/>
        <w:tblW w:w="0" w:type="auto"/>
        <w:jc w:val="center"/>
        <w:tblLook w:val="04A0" w:firstRow="1" w:lastRow="0" w:firstColumn="1" w:lastColumn="0" w:noHBand="0" w:noVBand="1"/>
      </w:tblPr>
      <w:tblGrid>
        <w:gridCol w:w="1219"/>
        <w:gridCol w:w="2197"/>
        <w:gridCol w:w="1877"/>
        <w:gridCol w:w="1877"/>
        <w:gridCol w:w="1878"/>
      </w:tblGrid>
      <w:tr w:rsidR="002523C2">
        <w:trPr>
          <w:jc w:val="center"/>
        </w:trPr>
        <w:tc>
          <w:tcPr>
            <w:tcW w:w="1242" w:type="dxa"/>
          </w:tcPr>
          <w:p w:rsidR="002523C2" w:rsidRDefault="002523C2">
            <w:pPr>
              <w:spacing w:line="360" w:lineRule="auto"/>
              <w:rPr>
                <w:rFonts w:ascii="仿宋_GB2312" w:eastAsia="仿宋_GB2312" w:hAnsi="黑体"/>
                <w:color w:val="000000" w:themeColor="text1"/>
                <w:sz w:val="24"/>
                <w:szCs w:val="24"/>
              </w:rPr>
            </w:pPr>
          </w:p>
        </w:tc>
        <w:tc>
          <w:tcPr>
            <w:tcW w:w="223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高职单招计划（人）</w:t>
            </w:r>
          </w:p>
        </w:tc>
        <w:tc>
          <w:tcPr>
            <w:tcW w:w="190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理科计划（人）</w:t>
            </w:r>
          </w:p>
        </w:tc>
        <w:tc>
          <w:tcPr>
            <w:tcW w:w="190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文科计划（人）</w:t>
            </w:r>
          </w:p>
        </w:tc>
        <w:tc>
          <w:tcPr>
            <w:tcW w:w="1905" w:type="dxa"/>
          </w:tcPr>
          <w:p w:rsidR="002523C2" w:rsidRDefault="00645D19">
            <w:pPr>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最后录取（人）</w:t>
            </w:r>
          </w:p>
        </w:tc>
      </w:tr>
      <w:tr w:rsidR="002523C2">
        <w:trPr>
          <w:jc w:val="center"/>
        </w:trPr>
        <w:tc>
          <w:tcPr>
            <w:tcW w:w="1242"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人数</w:t>
            </w:r>
          </w:p>
        </w:tc>
        <w:tc>
          <w:tcPr>
            <w:tcW w:w="223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1700</w:t>
            </w:r>
          </w:p>
        </w:tc>
        <w:tc>
          <w:tcPr>
            <w:tcW w:w="190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1430</w:t>
            </w:r>
          </w:p>
        </w:tc>
        <w:tc>
          <w:tcPr>
            <w:tcW w:w="190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270</w:t>
            </w:r>
          </w:p>
        </w:tc>
        <w:tc>
          <w:tcPr>
            <w:tcW w:w="1905" w:type="dxa"/>
            <w:vMerge w:val="restart"/>
            <w:vAlign w:val="center"/>
          </w:tcPr>
          <w:p w:rsidR="002523C2" w:rsidRDefault="00645D19">
            <w:pPr>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1661</w:t>
            </w:r>
          </w:p>
        </w:tc>
      </w:tr>
      <w:tr w:rsidR="002523C2">
        <w:trPr>
          <w:jc w:val="center"/>
        </w:trPr>
        <w:tc>
          <w:tcPr>
            <w:tcW w:w="1242" w:type="dxa"/>
          </w:tcPr>
          <w:p w:rsidR="002523C2" w:rsidRDefault="00645D19">
            <w:pPr>
              <w:spacing w:line="360" w:lineRule="auto"/>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实际录取</w:t>
            </w:r>
          </w:p>
        </w:tc>
        <w:tc>
          <w:tcPr>
            <w:tcW w:w="223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97.70%</w:t>
            </w:r>
          </w:p>
        </w:tc>
        <w:tc>
          <w:tcPr>
            <w:tcW w:w="190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1391</w:t>
            </w:r>
          </w:p>
        </w:tc>
        <w:tc>
          <w:tcPr>
            <w:tcW w:w="190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270</w:t>
            </w:r>
          </w:p>
        </w:tc>
        <w:tc>
          <w:tcPr>
            <w:tcW w:w="1905" w:type="dxa"/>
            <w:vMerge/>
          </w:tcPr>
          <w:p w:rsidR="002523C2" w:rsidRDefault="002523C2">
            <w:pPr>
              <w:rPr>
                <w:rFonts w:ascii="Times New Roman" w:eastAsia="仿宋_GB2312" w:hAnsi="Times New Roman" w:cs="Times New Roman"/>
                <w:color w:val="000000" w:themeColor="text1"/>
                <w:sz w:val="24"/>
                <w:szCs w:val="24"/>
              </w:rPr>
            </w:pPr>
          </w:p>
        </w:tc>
      </w:tr>
    </w:tbl>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（2）</w:t>
      </w:r>
      <w:r>
        <w:rPr>
          <w:rFonts w:ascii="仿宋_GB2312" w:eastAsia="仿宋_GB2312" w:hAnsi="黑体"/>
          <w:color w:val="000000" w:themeColor="text1"/>
          <w:sz w:val="28"/>
          <w:szCs w:val="28"/>
        </w:rPr>
        <w:t>对口升学</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lastRenderedPageBreak/>
        <w:t>2019年学校共投放30个对口升学计划，3个专业（焊接技术与自动化、物流管理、汽车车身维修技术）全部完成计划。</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（3）中高职衔接转段</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2019年共</w:t>
      </w:r>
      <w:proofErr w:type="gramStart"/>
      <w:r>
        <w:rPr>
          <w:rFonts w:ascii="仿宋_GB2312" w:eastAsia="仿宋_GB2312" w:hAnsi="黑体" w:hint="eastAsia"/>
          <w:color w:val="000000" w:themeColor="text1"/>
          <w:sz w:val="28"/>
          <w:szCs w:val="28"/>
        </w:rPr>
        <w:t>计划转段</w:t>
      </w:r>
      <w:proofErr w:type="gramEnd"/>
      <w:r>
        <w:rPr>
          <w:rFonts w:ascii="仿宋_GB2312" w:eastAsia="仿宋_GB2312" w:hAnsi="黑体" w:hint="eastAsia"/>
          <w:color w:val="000000" w:themeColor="text1"/>
          <w:sz w:val="28"/>
          <w:szCs w:val="28"/>
        </w:rPr>
        <w:t>295人，</w:t>
      </w:r>
      <w:proofErr w:type="gramStart"/>
      <w:r>
        <w:rPr>
          <w:rFonts w:ascii="仿宋_GB2312" w:eastAsia="仿宋_GB2312" w:hAnsi="黑体" w:hint="eastAsia"/>
          <w:color w:val="000000" w:themeColor="text1"/>
          <w:sz w:val="28"/>
          <w:szCs w:val="28"/>
        </w:rPr>
        <w:t>实际转段</w:t>
      </w:r>
      <w:proofErr w:type="gramEnd"/>
      <w:r>
        <w:rPr>
          <w:rFonts w:ascii="仿宋_GB2312" w:eastAsia="仿宋_GB2312" w:hAnsi="黑体" w:hint="eastAsia"/>
          <w:color w:val="000000" w:themeColor="text1"/>
          <w:sz w:val="28"/>
          <w:szCs w:val="28"/>
        </w:rPr>
        <w:t>287人，涉及8所合作中职学校及7个专业。</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（4）高考统招</w:t>
      </w:r>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hint="eastAsia"/>
          <w:color w:val="000000" w:themeColor="text1"/>
          <w:sz w:val="28"/>
          <w:szCs w:val="28"/>
        </w:rPr>
        <w:t>高考统招录取人数为1200人。其中，吉林省内计划和实际录取人数如表2-2所示。省外计划录取人数见表2-3。</w:t>
      </w:r>
    </w:p>
    <w:p w:rsidR="002523C2" w:rsidRDefault="00645D19">
      <w:pPr>
        <w:jc w:val="center"/>
        <w:rPr>
          <w:rFonts w:ascii="仿宋_GB2312" w:eastAsia="仿宋_GB2312" w:hAnsi="黑体"/>
          <w:bCs/>
          <w:color w:val="000000" w:themeColor="text1"/>
          <w:sz w:val="24"/>
          <w:szCs w:val="24"/>
        </w:rPr>
      </w:pPr>
      <w:r>
        <w:rPr>
          <w:rFonts w:ascii="仿宋_GB2312" w:eastAsia="仿宋_GB2312" w:hAnsi="黑体" w:hint="eastAsia"/>
          <w:bCs/>
          <w:color w:val="000000" w:themeColor="text1"/>
          <w:sz w:val="24"/>
          <w:szCs w:val="24"/>
        </w:rPr>
        <w:t>表2-2  吉林省内</w:t>
      </w:r>
      <w:r>
        <w:rPr>
          <w:rFonts w:ascii="仿宋_GB2312" w:eastAsia="仿宋_GB2312" w:hAnsi="黑体" w:hint="eastAsia"/>
          <w:color w:val="000000" w:themeColor="text1"/>
          <w:sz w:val="24"/>
          <w:szCs w:val="24"/>
        </w:rPr>
        <w:t>高考招生</w:t>
      </w:r>
    </w:p>
    <w:tbl>
      <w:tblPr>
        <w:tblStyle w:val="a8"/>
        <w:tblW w:w="0" w:type="auto"/>
        <w:tblLook w:val="04A0" w:firstRow="1" w:lastRow="0" w:firstColumn="1" w:lastColumn="0" w:noHBand="0" w:noVBand="1"/>
      </w:tblPr>
      <w:tblGrid>
        <w:gridCol w:w="1219"/>
        <w:gridCol w:w="2197"/>
        <w:gridCol w:w="1877"/>
        <w:gridCol w:w="1877"/>
        <w:gridCol w:w="1878"/>
      </w:tblGrid>
      <w:tr w:rsidR="002523C2">
        <w:tc>
          <w:tcPr>
            <w:tcW w:w="1242" w:type="dxa"/>
          </w:tcPr>
          <w:p w:rsidR="002523C2" w:rsidRDefault="002523C2">
            <w:pPr>
              <w:spacing w:line="360" w:lineRule="auto"/>
              <w:rPr>
                <w:rFonts w:ascii="仿宋_GB2312" w:eastAsia="仿宋_GB2312" w:hAnsi="黑体"/>
                <w:color w:val="000000" w:themeColor="text1"/>
                <w:sz w:val="24"/>
                <w:szCs w:val="24"/>
              </w:rPr>
            </w:pPr>
          </w:p>
        </w:tc>
        <w:tc>
          <w:tcPr>
            <w:tcW w:w="223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高招计划（人）</w:t>
            </w:r>
          </w:p>
        </w:tc>
        <w:tc>
          <w:tcPr>
            <w:tcW w:w="190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理科计划（人）</w:t>
            </w:r>
          </w:p>
        </w:tc>
        <w:tc>
          <w:tcPr>
            <w:tcW w:w="1904"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文科计划（人）</w:t>
            </w:r>
          </w:p>
        </w:tc>
        <w:tc>
          <w:tcPr>
            <w:tcW w:w="1905" w:type="dxa"/>
          </w:tcPr>
          <w:p w:rsidR="002523C2" w:rsidRDefault="00645D19">
            <w:pPr>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最后录取（人）</w:t>
            </w:r>
          </w:p>
        </w:tc>
      </w:tr>
      <w:tr w:rsidR="002523C2">
        <w:tc>
          <w:tcPr>
            <w:tcW w:w="1242"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人数</w:t>
            </w:r>
          </w:p>
        </w:tc>
        <w:tc>
          <w:tcPr>
            <w:tcW w:w="223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522</w:t>
            </w:r>
          </w:p>
        </w:tc>
        <w:tc>
          <w:tcPr>
            <w:tcW w:w="190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369</w:t>
            </w:r>
          </w:p>
        </w:tc>
        <w:tc>
          <w:tcPr>
            <w:tcW w:w="1904"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153</w:t>
            </w:r>
          </w:p>
        </w:tc>
        <w:tc>
          <w:tcPr>
            <w:tcW w:w="1905" w:type="dxa"/>
            <w:vMerge w:val="restart"/>
            <w:vAlign w:val="center"/>
          </w:tcPr>
          <w:p w:rsidR="002523C2" w:rsidRDefault="00645D19">
            <w:pPr>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521</w:t>
            </w:r>
          </w:p>
        </w:tc>
      </w:tr>
      <w:tr w:rsidR="002523C2">
        <w:tc>
          <w:tcPr>
            <w:tcW w:w="1242" w:type="dxa"/>
          </w:tcPr>
          <w:p w:rsidR="002523C2" w:rsidRDefault="00645D19">
            <w:pPr>
              <w:spacing w:line="360" w:lineRule="auto"/>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实际录取</w:t>
            </w:r>
          </w:p>
        </w:tc>
        <w:tc>
          <w:tcPr>
            <w:tcW w:w="223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99.81%</w:t>
            </w:r>
          </w:p>
        </w:tc>
        <w:tc>
          <w:tcPr>
            <w:tcW w:w="190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368</w:t>
            </w:r>
          </w:p>
        </w:tc>
        <w:tc>
          <w:tcPr>
            <w:tcW w:w="1904"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153</w:t>
            </w:r>
          </w:p>
        </w:tc>
        <w:tc>
          <w:tcPr>
            <w:tcW w:w="1905" w:type="dxa"/>
            <w:vMerge/>
          </w:tcPr>
          <w:p w:rsidR="002523C2" w:rsidRDefault="002523C2">
            <w:pPr>
              <w:rPr>
                <w:rFonts w:ascii="Times New Roman" w:eastAsia="仿宋_GB2312" w:hAnsi="Times New Roman" w:cs="Times New Roman"/>
                <w:color w:val="000000" w:themeColor="text1"/>
                <w:sz w:val="24"/>
                <w:szCs w:val="24"/>
              </w:rPr>
            </w:pPr>
          </w:p>
        </w:tc>
      </w:tr>
    </w:tbl>
    <w:p w:rsidR="002523C2" w:rsidRDefault="00645D19">
      <w:pPr>
        <w:spacing w:beforeLines="100" w:before="312"/>
        <w:jc w:val="center"/>
        <w:rPr>
          <w:rFonts w:ascii="仿宋_GB2312" w:eastAsia="仿宋_GB2312" w:hAnsi="黑体"/>
          <w:color w:val="000000" w:themeColor="text1"/>
          <w:sz w:val="32"/>
          <w:szCs w:val="32"/>
        </w:rPr>
      </w:pPr>
      <w:r>
        <w:rPr>
          <w:rFonts w:ascii="仿宋_GB2312" w:eastAsia="仿宋_GB2312" w:hAnsi="黑体" w:hint="eastAsia"/>
          <w:color w:val="000000" w:themeColor="text1"/>
          <w:sz w:val="24"/>
          <w:szCs w:val="24"/>
        </w:rPr>
        <w:t>表</w:t>
      </w:r>
      <w:r>
        <w:rPr>
          <w:rFonts w:asciiTheme="minorEastAsia" w:hAnsiTheme="minorEastAsia" w:hint="eastAsia"/>
          <w:color w:val="000000" w:themeColor="text1"/>
          <w:sz w:val="24"/>
          <w:szCs w:val="24"/>
        </w:rPr>
        <w:t>2</w:t>
      </w:r>
      <w:r>
        <w:rPr>
          <w:rFonts w:ascii="仿宋_GB2312" w:eastAsia="仿宋_GB2312" w:hAnsi="黑体" w:hint="eastAsia"/>
          <w:color w:val="000000" w:themeColor="text1"/>
          <w:sz w:val="24"/>
          <w:szCs w:val="24"/>
        </w:rPr>
        <w:t>-</w:t>
      </w:r>
      <w:r>
        <w:rPr>
          <w:rFonts w:asciiTheme="minorEastAsia" w:hAnsiTheme="minorEastAsia" w:hint="eastAsia"/>
          <w:color w:val="000000" w:themeColor="text1"/>
          <w:sz w:val="24"/>
          <w:szCs w:val="24"/>
        </w:rPr>
        <w:t xml:space="preserve">3  </w:t>
      </w:r>
      <w:r>
        <w:rPr>
          <w:rFonts w:ascii="仿宋_GB2312" w:eastAsia="仿宋_GB2312" w:hAnsi="黑体" w:hint="eastAsia"/>
          <w:color w:val="000000" w:themeColor="text1"/>
          <w:sz w:val="24"/>
          <w:szCs w:val="24"/>
        </w:rPr>
        <w:t>省外计划录取人数</w:t>
      </w:r>
    </w:p>
    <w:tbl>
      <w:tblPr>
        <w:tblStyle w:val="a8"/>
        <w:tblW w:w="0" w:type="auto"/>
        <w:tblLook w:val="04A0" w:firstRow="1" w:lastRow="0" w:firstColumn="1" w:lastColumn="0" w:noHBand="0" w:noVBand="1"/>
      </w:tblPr>
      <w:tblGrid>
        <w:gridCol w:w="1220"/>
        <w:gridCol w:w="2933"/>
        <w:gridCol w:w="3018"/>
        <w:gridCol w:w="1877"/>
      </w:tblGrid>
      <w:tr w:rsidR="002523C2">
        <w:tc>
          <w:tcPr>
            <w:tcW w:w="1242" w:type="dxa"/>
          </w:tcPr>
          <w:p w:rsidR="002523C2" w:rsidRDefault="002523C2">
            <w:pPr>
              <w:spacing w:line="360" w:lineRule="auto"/>
              <w:rPr>
                <w:rFonts w:ascii="仿宋_GB2312" w:eastAsia="仿宋_GB2312" w:hAnsi="黑体"/>
                <w:color w:val="000000" w:themeColor="text1"/>
                <w:sz w:val="24"/>
                <w:szCs w:val="24"/>
              </w:rPr>
            </w:pPr>
          </w:p>
        </w:tc>
        <w:tc>
          <w:tcPr>
            <w:tcW w:w="2977"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省外计划（人）</w:t>
            </w:r>
          </w:p>
        </w:tc>
        <w:tc>
          <w:tcPr>
            <w:tcW w:w="3065"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西部协作省份计划（人）</w:t>
            </w:r>
          </w:p>
        </w:tc>
        <w:tc>
          <w:tcPr>
            <w:tcW w:w="1905" w:type="dxa"/>
          </w:tcPr>
          <w:p w:rsidR="002523C2" w:rsidRDefault="00645D19">
            <w:pPr>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最后录取（人）</w:t>
            </w:r>
          </w:p>
        </w:tc>
      </w:tr>
      <w:tr w:rsidR="002523C2">
        <w:tc>
          <w:tcPr>
            <w:tcW w:w="1242" w:type="dxa"/>
            <w:vAlign w:val="center"/>
          </w:tcPr>
          <w:p w:rsidR="002523C2" w:rsidRDefault="00645D19">
            <w:pPr>
              <w:spacing w:line="360" w:lineRule="auto"/>
              <w:jc w:val="center"/>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人数</w:t>
            </w:r>
          </w:p>
        </w:tc>
        <w:tc>
          <w:tcPr>
            <w:tcW w:w="2977"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997</w:t>
            </w:r>
          </w:p>
        </w:tc>
        <w:tc>
          <w:tcPr>
            <w:tcW w:w="3065" w:type="dxa"/>
            <w:vAlign w:val="center"/>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732</w:t>
            </w:r>
          </w:p>
        </w:tc>
        <w:tc>
          <w:tcPr>
            <w:tcW w:w="1905" w:type="dxa"/>
            <w:vMerge w:val="restart"/>
            <w:vAlign w:val="center"/>
          </w:tcPr>
          <w:p w:rsidR="002523C2" w:rsidRDefault="00645D19">
            <w:pPr>
              <w:spacing w:line="360" w:lineRule="auto"/>
              <w:jc w:val="center"/>
              <w:rPr>
                <w:rFonts w:ascii="仿宋_GB2312" w:eastAsia="仿宋_GB2312" w:hAnsi="黑体"/>
                <w:color w:val="000000" w:themeColor="text1"/>
                <w:sz w:val="24"/>
                <w:szCs w:val="24"/>
              </w:rPr>
            </w:pPr>
            <w:r>
              <w:rPr>
                <w:rFonts w:ascii="Times New Roman" w:eastAsia="仿宋_GB2312" w:hAnsi="Times New Roman" w:cs="Times New Roman" w:hint="eastAsia"/>
                <w:color w:val="000000" w:themeColor="text1"/>
                <w:sz w:val="24"/>
                <w:szCs w:val="24"/>
              </w:rPr>
              <w:t>679</w:t>
            </w:r>
          </w:p>
        </w:tc>
      </w:tr>
      <w:tr w:rsidR="002523C2">
        <w:tc>
          <w:tcPr>
            <w:tcW w:w="1242" w:type="dxa"/>
          </w:tcPr>
          <w:p w:rsidR="002523C2" w:rsidRDefault="00645D19">
            <w:pPr>
              <w:spacing w:line="360" w:lineRule="auto"/>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实际录取</w:t>
            </w:r>
          </w:p>
        </w:tc>
        <w:tc>
          <w:tcPr>
            <w:tcW w:w="2977"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469</w:t>
            </w:r>
            <w:r>
              <w:rPr>
                <w:rFonts w:ascii="Times New Roman" w:eastAsia="仿宋_GB2312" w:hAnsi="Times New Roman" w:cs="Times New Roman" w:hint="eastAsia"/>
                <w:color w:val="000000" w:themeColor="text1"/>
                <w:sz w:val="24"/>
                <w:szCs w:val="24"/>
              </w:rPr>
              <w:t>（</w:t>
            </w:r>
            <w:r>
              <w:rPr>
                <w:rFonts w:ascii="Times New Roman" w:eastAsia="仿宋_GB2312" w:hAnsi="Times New Roman" w:cs="Times New Roman" w:hint="eastAsia"/>
                <w:color w:val="000000" w:themeColor="text1"/>
                <w:sz w:val="24"/>
                <w:szCs w:val="24"/>
              </w:rPr>
              <w:t>47.04%</w:t>
            </w:r>
            <w:r>
              <w:rPr>
                <w:rFonts w:ascii="Times New Roman" w:eastAsia="仿宋_GB2312" w:hAnsi="Times New Roman" w:cs="Times New Roman" w:hint="eastAsia"/>
                <w:color w:val="000000" w:themeColor="text1"/>
                <w:sz w:val="24"/>
                <w:szCs w:val="24"/>
              </w:rPr>
              <w:t>）</w:t>
            </w:r>
          </w:p>
        </w:tc>
        <w:tc>
          <w:tcPr>
            <w:tcW w:w="3065" w:type="dxa"/>
          </w:tcPr>
          <w:p w:rsidR="002523C2" w:rsidRDefault="00645D19">
            <w:pPr>
              <w:spacing w:line="360" w:lineRule="auto"/>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210</w:t>
            </w:r>
            <w:r>
              <w:rPr>
                <w:rFonts w:ascii="Times New Roman" w:eastAsia="仿宋_GB2312" w:hAnsi="Times New Roman" w:cs="Times New Roman" w:hint="eastAsia"/>
                <w:color w:val="000000" w:themeColor="text1"/>
                <w:sz w:val="24"/>
                <w:szCs w:val="24"/>
              </w:rPr>
              <w:t>（</w:t>
            </w:r>
            <w:r>
              <w:rPr>
                <w:rFonts w:ascii="Times New Roman" w:eastAsia="仿宋_GB2312" w:hAnsi="Times New Roman" w:cs="Times New Roman" w:hint="eastAsia"/>
                <w:color w:val="000000" w:themeColor="text1"/>
                <w:sz w:val="24"/>
                <w:szCs w:val="24"/>
              </w:rPr>
              <w:t>28.69%</w:t>
            </w:r>
            <w:r>
              <w:rPr>
                <w:rFonts w:ascii="Times New Roman" w:eastAsia="仿宋_GB2312" w:hAnsi="Times New Roman" w:cs="Times New Roman" w:hint="eastAsia"/>
                <w:color w:val="000000" w:themeColor="text1"/>
                <w:sz w:val="24"/>
                <w:szCs w:val="24"/>
              </w:rPr>
              <w:t>）</w:t>
            </w:r>
          </w:p>
        </w:tc>
        <w:tc>
          <w:tcPr>
            <w:tcW w:w="1905" w:type="dxa"/>
            <w:vMerge/>
          </w:tcPr>
          <w:p w:rsidR="002523C2" w:rsidRDefault="002523C2">
            <w:pPr>
              <w:rPr>
                <w:rFonts w:ascii="仿宋_GB2312" w:eastAsia="仿宋_GB2312" w:hAnsi="黑体"/>
                <w:color w:val="000000" w:themeColor="text1"/>
                <w:sz w:val="24"/>
                <w:szCs w:val="24"/>
              </w:rPr>
            </w:pPr>
          </w:p>
        </w:tc>
      </w:tr>
    </w:tbl>
    <w:p w:rsidR="002523C2" w:rsidRDefault="00645D19">
      <w:pPr>
        <w:outlineLvl w:val="1"/>
        <w:rPr>
          <w:rFonts w:ascii="楷体_GB2312" w:eastAsia="楷体_GB2312" w:hAnsi="楷体_GB2312" w:cs="楷体_GB2312"/>
          <w:b/>
          <w:bCs/>
          <w:color w:val="000000" w:themeColor="text1"/>
          <w:sz w:val="30"/>
          <w:szCs w:val="30"/>
        </w:rPr>
      </w:pPr>
      <w:bookmarkStart w:id="16" w:name="_Toc1563"/>
      <w:bookmarkStart w:id="17" w:name="_Toc26684"/>
      <w:r>
        <w:rPr>
          <w:rFonts w:ascii="楷体_GB2312" w:eastAsia="楷体_GB2312" w:hAnsi="楷体_GB2312" w:cs="楷体_GB2312" w:hint="eastAsia"/>
          <w:b/>
          <w:bCs/>
          <w:color w:val="000000" w:themeColor="text1"/>
          <w:sz w:val="30"/>
          <w:szCs w:val="30"/>
        </w:rPr>
        <w:t>（二）专业设置</w:t>
      </w:r>
      <w:bookmarkEnd w:id="16"/>
      <w:bookmarkEnd w:id="17"/>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结合汽车产业战略目标，</w:t>
      </w:r>
      <w:r>
        <w:rPr>
          <w:rFonts w:ascii="仿宋_GB2312" w:eastAsia="仿宋_GB2312" w:hAnsi="黑体" w:hint="eastAsia"/>
          <w:sz w:val="28"/>
          <w:szCs w:val="28"/>
        </w:rPr>
        <w:t>学校</w:t>
      </w:r>
      <w:r>
        <w:rPr>
          <w:rFonts w:ascii="仿宋_GB2312" w:eastAsia="仿宋_GB2312" w:hAnsi="黑体"/>
          <w:sz w:val="28"/>
          <w:szCs w:val="28"/>
        </w:rPr>
        <w:t>主动适应汽车产业转型升级及人才需求，以专业群对应汽车产业链，形成了五大专业群，</w:t>
      </w:r>
      <w:r>
        <w:rPr>
          <w:rFonts w:ascii="仿宋_GB2312" w:eastAsia="仿宋_GB2312" w:hAnsi="黑体" w:hint="eastAsia"/>
          <w:sz w:val="28"/>
          <w:szCs w:val="28"/>
        </w:rPr>
        <w:t>构建</w:t>
      </w:r>
      <w:r>
        <w:rPr>
          <w:rFonts w:ascii="仿宋_GB2312" w:eastAsia="仿宋_GB2312" w:hAnsi="黑体"/>
          <w:sz w:val="28"/>
          <w:szCs w:val="28"/>
        </w:rPr>
        <w:t>了</w:t>
      </w:r>
      <w:r>
        <w:rPr>
          <w:rFonts w:ascii="仿宋_GB2312" w:eastAsia="仿宋_GB2312" w:hAnsi="黑体"/>
          <w:sz w:val="28"/>
          <w:szCs w:val="28"/>
        </w:rPr>
        <w:t>“</w:t>
      </w:r>
      <w:r>
        <w:rPr>
          <w:rFonts w:ascii="仿宋_GB2312" w:eastAsia="仿宋_GB2312" w:hAnsi="黑体"/>
          <w:sz w:val="28"/>
          <w:szCs w:val="28"/>
        </w:rPr>
        <w:t>一链五群</w:t>
      </w:r>
      <w:r>
        <w:rPr>
          <w:rFonts w:ascii="仿宋_GB2312" w:eastAsia="仿宋_GB2312" w:hAnsi="黑体"/>
          <w:sz w:val="28"/>
          <w:szCs w:val="28"/>
        </w:rPr>
        <w:t>”</w:t>
      </w:r>
      <w:r>
        <w:rPr>
          <w:rFonts w:ascii="仿宋_GB2312" w:eastAsia="仿宋_GB2312" w:hAnsi="黑体"/>
          <w:sz w:val="28"/>
          <w:szCs w:val="28"/>
        </w:rPr>
        <w:t>2</w:t>
      </w:r>
      <w:r>
        <w:rPr>
          <w:rFonts w:ascii="仿宋_GB2312" w:eastAsia="仿宋_GB2312" w:hAnsi="黑体" w:hint="eastAsia"/>
          <w:sz w:val="28"/>
          <w:szCs w:val="28"/>
        </w:rPr>
        <w:t>6</w:t>
      </w:r>
      <w:r>
        <w:rPr>
          <w:rFonts w:ascii="仿宋_GB2312" w:eastAsia="仿宋_GB2312" w:hAnsi="黑体"/>
          <w:sz w:val="28"/>
          <w:szCs w:val="28"/>
        </w:rPr>
        <w:t>个专业布局</w:t>
      </w:r>
      <w:r>
        <w:rPr>
          <w:rFonts w:ascii="仿宋_GB2312" w:eastAsia="仿宋_GB2312" w:hAnsi="黑体" w:hint="eastAsia"/>
          <w:sz w:val="28"/>
          <w:szCs w:val="28"/>
        </w:rPr>
        <w:t>，</w:t>
      </w:r>
      <w:r>
        <w:rPr>
          <w:rFonts w:ascii="仿宋_GB2312" w:eastAsia="仿宋_GB2312" w:hAnsi="黑体"/>
          <w:sz w:val="28"/>
          <w:szCs w:val="28"/>
        </w:rPr>
        <w:t>其中5个国家级示范专业、5个省级示范专业、3个全国高职高专首开专业。</w:t>
      </w:r>
      <w:r>
        <w:rPr>
          <w:rFonts w:ascii="仿宋_GB2312" w:eastAsia="仿宋_GB2312" w:hAnsi="黑体" w:hint="eastAsia"/>
          <w:sz w:val="28"/>
          <w:szCs w:val="28"/>
        </w:rPr>
        <w:t>具体专业设置如表2-4所示。</w:t>
      </w:r>
    </w:p>
    <w:p w:rsidR="002523C2" w:rsidRDefault="00645D19">
      <w:pPr>
        <w:pStyle w:val="a7"/>
        <w:shd w:val="clear" w:color="auto" w:fill="FFFFFF"/>
        <w:spacing w:beforeLines="100" w:before="312" w:beforeAutospacing="0" w:after="0" w:afterAutospacing="0"/>
        <w:jc w:val="center"/>
        <w:rPr>
          <w:rFonts w:ascii="仿宋_GB2312" w:eastAsia="仿宋_GB2312" w:hAnsi="黑体"/>
          <w:sz w:val="32"/>
          <w:szCs w:val="32"/>
        </w:rPr>
      </w:pPr>
      <w:r>
        <w:rPr>
          <w:rFonts w:ascii="仿宋_GB2312" w:eastAsia="仿宋_GB2312" w:hAnsi="黑体" w:hint="eastAsia"/>
        </w:rPr>
        <w:t>表</w:t>
      </w:r>
      <w:r>
        <w:rPr>
          <w:rFonts w:asciiTheme="minorEastAsia" w:eastAsiaTheme="minorEastAsia" w:hAnsiTheme="minorEastAsia" w:hint="eastAsia"/>
        </w:rPr>
        <w:t>2</w:t>
      </w:r>
      <w:r>
        <w:rPr>
          <w:rFonts w:ascii="仿宋_GB2312" w:eastAsia="仿宋_GB2312" w:hAnsi="黑体" w:hint="eastAsia"/>
        </w:rPr>
        <w:t>-</w:t>
      </w:r>
      <w:r>
        <w:rPr>
          <w:rFonts w:asciiTheme="minorEastAsia" w:eastAsiaTheme="minorEastAsia" w:hAnsiTheme="minorEastAsia" w:hint="eastAsia"/>
        </w:rPr>
        <w:t xml:space="preserve">4  </w:t>
      </w:r>
      <w:r>
        <w:rPr>
          <w:rFonts w:ascii="仿宋_GB2312" w:eastAsia="仿宋_GB2312" w:hAnsi="黑体" w:hint="eastAsia"/>
        </w:rPr>
        <w:t>专业设置</w:t>
      </w:r>
    </w:p>
    <w:tbl>
      <w:tblPr>
        <w:tblStyle w:val="a8"/>
        <w:tblW w:w="9464" w:type="dxa"/>
        <w:jc w:val="center"/>
        <w:tblLook w:val="04A0" w:firstRow="1" w:lastRow="0" w:firstColumn="1" w:lastColumn="0" w:noHBand="0" w:noVBand="1"/>
      </w:tblPr>
      <w:tblGrid>
        <w:gridCol w:w="690"/>
        <w:gridCol w:w="978"/>
        <w:gridCol w:w="2409"/>
        <w:gridCol w:w="3402"/>
        <w:gridCol w:w="1985"/>
      </w:tblGrid>
      <w:tr w:rsidR="002523C2">
        <w:trPr>
          <w:trHeight w:val="874"/>
          <w:jc w:val="center"/>
        </w:trPr>
        <w:tc>
          <w:tcPr>
            <w:tcW w:w="690" w:type="dxa"/>
            <w:vAlign w:val="center"/>
          </w:tcPr>
          <w:p w:rsidR="002523C2" w:rsidRDefault="00645D19">
            <w:pPr>
              <w:adjustRightInd w:val="0"/>
              <w:snapToGrid w:val="0"/>
              <w:spacing w:line="576" w:lineRule="exact"/>
              <w:jc w:val="center"/>
              <w:rPr>
                <w:rFonts w:ascii="仿宋_GB2312" w:eastAsia="仿宋_GB2312" w:hAnsi="黑体"/>
                <w:b/>
                <w:sz w:val="24"/>
                <w:szCs w:val="24"/>
              </w:rPr>
            </w:pPr>
            <w:r>
              <w:rPr>
                <w:rFonts w:ascii="仿宋_GB2312" w:eastAsia="仿宋_GB2312" w:hAnsi="黑体" w:hint="eastAsia"/>
                <w:b/>
                <w:sz w:val="24"/>
                <w:szCs w:val="24"/>
              </w:rPr>
              <w:t>项目</w:t>
            </w:r>
          </w:p>
        </w:tc>
        <w:tc>
          <w:tcPr>
            <w:tcW w:w="978" w:type="dxa"/>
            <w:vAlign w:val="center"/>
          </w:tcPr>
          <w:p w:rsidR="002523C2" w:rsidRDefault="00645D19">
            <w:pPr>
              <w:adjustRightInd w:val="0"/>
              <w:snapToGrid w:val="0"/>
              <w:spacing w:line="0" w:lineRule="atLeast"/>
              <w:jc w:val="center"/>
              <w:rPr>
                <w:rFonts w:ascii="仿宋_GB2312" w:eastAsia="仿宋_GB2312" w:hAnsi="黑体"/>
                <w:b/>
                <w:sz w:val="24"/>
                <w:szCs w:val="24"/>
              </w:rPr>
            </w:pPr>
            <w:r>
              <w:rPr>
                <w:rFonts w:ascii="仿宋_GB2312" w:eastAsia="仿宋_GB2312" w:hAnsi="黑体" w:hint="eastAsia"/>
                <w:b/>
                <w:sz w:val="24"/>
                <w:szCs w:val="24"/>
              </w:rPr>
              <w:t>专业</w:t>
            </w:r>
          </w:p>
          <w:p w:rsidR="002523C2" w:rsidRDefault="00645D19">
            <w:pPr>
              <w:adjustRightInd w:val="0"/>
              <w:snapToGrid w:val="0"/>
              <w:spacing w:line="0" w:lineRule="atLeast"/>
              <w:jc w:val="center"/>
              <w:rPr>
                <w:rFonts w:ascii="仿宋_GB2312" w:eastAsia="仿宋_GB2312" w:hAnsi="黑体"/>
                <w:b/>
                <w:sz w:val="24"/>
                <w:szCs w:val="24"/>
              </w:rPr>
            </w:pPr>
            <w:r>
              <w:rPr>
                <w:rFonts w:ascii="仿宋_GB2312" w:eastAsia="仿宋_GB2312" w:hAnsi="黑体" w:hint="eastAsia"/>
                <w:b/>
                <w:sz w:val="24"/>
                <w:szCs w:val="24"/>
              </w:rPr>
              <w:t>群名称</w:t>
            </w:r>
          </w:p>
        </w:tc>
        <w:tc>
          <w:tcPr>
            <w:tcW w:w="2409" w:type="dxa"/>
            <w:vAlign w:val="center"/>
          </w:tcPr>
          <w:p w:rsidR="002523C2" w:rsidRDefault="00645D19">
            <w:pPr>
              <w:adjustRightInd w:val="0"/>
              <w:snapToGrid w:val="0"/>
              <w:spacing w:line="576" w:lineRule="exact"/>
              <w:jc w:val="center"/>
              <w:rPr>
                <w:rFonts w:ascii="仿宋_GB2312" w:eastAsia="仿宋_GB2312" w:hAnsi="黑体"/>
                <w:b/>
                <w:sz w:val="24"/>
                <w:szCs w:val="24"/>
              </w:rPr>
            </w:pPr>
            <w:r>
              <w:rPr>
                <w:rFonts w:ascii="仿宋_GB2312" w:eastAsia="仿宋_GB2312" w:hAnsi="黑体" w:hint="eastAsia"/>
                <w:b/>
                <w:sz w:val="24"/>
                <w:szCs w:val="24"/>
              </w:rPr>
              <w:t>专业设置</w:t>
            </w:r>
          </w:p>
        </w:tc>
        <w:tc>
          <w:tcPr>
            <w:tcW w:w="3402" w:type="dxa"/>
            <w:vAlign w:val="center"/>
          </w:tcPr>
          <w:p w:rsidR="002523C2" w:rsidRDefault="00645D19">
            <w:pPr>
              <w:adjustRightInd w:val="0"/>
              <w:snapToGrid w:val="0"/>
              <w:spacing w:line="576" w:lineRule="exact"/>
              <w:jc w:val="center"/>
              <w:rPr>
                <w:rFonts w:ascii="仿宋_GB2312" w:eastAsia="仿宋_GB2312" w:hAnsi="黑体"/>
                <w:b/>
                <w:sz w:val="24"/>
                <w:szCs w:val="24"/>
              </w:rPr>
            </w:pPr>
            <w:r>
              <w:rPr>
                <w:rFonts w:ascii="仿宋_GB2312" w:eastAsia="仿宋_GB2312" w:hAnsi="黑体" w:hint="eastAsia"/>
                <w:b/>
                <w:sz w:val="24"/>
                <w:szCs w:val="24"/>
              </w:rPr>
              <w:t>培养方向</w:t>
            </w:r>
          </w:p>
        </w:tc>
        <w:tc>
          <w:tcPr>
            <w:tcW w:w="1985" w:type="dxa"/>
            <w:vAlign w:val="center"/>
          </w:tcPr>
          <w:p w:rsidR="002523C2" w:rsidRDefault="00645D19">
            <w:pPr>
              <w:adjustRightInd w:val="0"/>
              <w:snapToGrid w:val="0"/>
              <w:spacing w:line="576" w:lineRule="exact"/>
              <w:jc w:val="center"/>
              <w:rPr>
                <w:rFonts w:ascii="仿宋_GB2312" w:eastAsia="仿宋_GB2312" w:hAnsi="黑体"/>
                <w:b/>
                <w:sz w:val="24"/>
                <w:szCs w:val="24"/>
              </w:rPr>
            </w:pPr>
            <w:r>
              <w:rPr>
                <w:rFonts w:ascii="仿宋_GB2312" w:eastAsia="仿宋_GB2312" w:hAnsi="黑体" w:hint="eastAsia"/>
                <w:b/>
                <w:sz w:val="24"/>
                <w:szCs w:val="24"/>
              </w:rPr>
              <w:t>就业行业/产业</w:t>
            </w:r>
          </w:p>
        </w:tc>
      </w:tr>
      <w:tr w:rsidR="002523C2">
        <w:trPr>
          <w:jc w:val="center"/>
        </w:trPr>
        <w:tc>
          <w:tcPr>
            <w:tcW w:w="690"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1</w:t>
            </w:r>
          </w:p>
        </w:tc>
        <w:tc>
          <w:tcPr>
            <w:tcW w:w="978"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汽车服</w:t>
            </w:r>
            <w:r>
              <w:rPr>
                <w:rFonts w:ascii="仿宋_GB2312" w:eastAsia="仿宋_GB2312" w:hAnsi="黑体" w:hint="eastAsia"/>
                <w:szCs w:val="21"/>
              </w:rPr>
              <w:lastRenderedPageBreak/>
              <w:t>务与贸易专业群</w:t>
            </w: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lastRenderedPageBreak/>
              <w:t>物流管理</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采购、存储、配送、运输、信息处理、供应</w:t>
            </w:r>
            <w:proofErr w:type="gramStart"/>
            <w:r>
              <w:rPr>
                <w:rFonts w:ascii="仿宋_GB2312" w:eastAsia="仿宋_GB2312" w:hAnsi="黑体" w:hint="eastAsia"/>
                <w:szCs w:val="21"/>
              </w:rPr>
              <w:t>链规划</w:t>
            </w:r>
            <w:proofErr w:type="gramEnd"/>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物流行业、快递行业</w:t>
            </w:r>
          </w:p>
        </w:tc>
      </w:tr>
      <w:tr w:rsidR="002523C2">
        <w:trPr>
          <w:jc w:val="center"/>
        </w:trPr>
        <w:tc>
          <w:tcPr>
            <w:tcW w:w="690" w:type="dxa"/>
            <w:vMerge/>
          </w:tcPr>
          <w:p w:rsidR="002523C2" w:rsidRDefault="002523C2">
            <w:pPr>
              <w:adjustRightInd w:val="0"/>
              <w:snapToGrid w:val="0"/>
              <w:spacing w:line="576" w:lineRule="exact"/>
              <w:jc w:val="center"/>
              <w:rPr>
                <w:rFonts w:ascii="仿宋_GB2312" w:eastAsia="仿宋_GB2312" w:hAnsi="黑体"/>
                <w:szCs w:val="21"/>
              </w:rPr>
            </w:pPr>
          </w:p>
        </w:tc>
        <w:tc>
          <w:tcPr>
            <w:tcW w:w="978" w:type="dxa"/>
            <w:vMerge/>
          </w:tcPr>
          <w:p w:rsidR="002523C2" w:rsidRDefault="002523C2">
            <w:pPr>
              <w:adjustRightInd w:val="0"/>
              <w:snapToGrid w:val="0"/>
              <w:spacing w:line="576" w:lineRule="exact"/>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汽车营销与服务</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整车售后，售后服务流程、售后服务接待、汽车金融保险、汽车精品接待</w:t>
            </w:r>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4S店、企业销售</w:t>
            </w:r>
          </w:p>
        </w:tc>
      </w:tr>
      <w:tr w:rsidR="002523C2">
        <w:trPr>
          <w:jc w:val="center"/>
        </w:trPr>
        <w:tc>
          <w:tcPr>
            <w:tcW w:w="690" w:type="dxa"/>
            <w:vMerge/>
          </w:tcPr>
          <w:p w:rsidR="002523C2" w:rsidRDefault="002523C2">
            <w:pPr>
              <w:adjustRightInd w:val="0"/>
              <w:snapToGrid w:val="0"/>
              <w:spacing w:line="576" w:lineRule="exact"/>
              <w:jc w:val="center"/>
              <w:rPr>
                <w:rFonts w:ascii="仿宋_GB2312" w:eastAsia="仿宋_GB2312" w:hAnsi="黑体"/>
                <w:szCs w:val="21"/>
              </w:rPr>
            </w:pPr>
          </w:p>
        </w:tc>
        <w:tc>
          <w:tcPr>
            <w:tcW w:w="978" w:type="dxa"/>
            <w:vMerge/>
          </w:tcPr>
          <w:p w:rsidR="002523C2" w:rsidRDefault="002523C2">
            <w:pPr>
              <w:adjustRightInd w:val="0"/>
              <w:snapToGrid w:val="0"/>
              <w:spacing w:line="576" w:lineRule="exact"/>
              <w:rPr>
                <w:rFonts w:ascii="仿宋_GB2312" w:eastAsia="仿宋_GB2312" w:hAnsi="黑体"/>
                <w:szCs w:val="21"/>
              </w:rPr>
            </w:pPr>
          </w:p>
        </w:tc>
        <w:tc>
          <w:tcPr>
            <w:tcW w:w="2409" w:type="dxa"/>
            <w:vAlign w:val="center"/>
          </w:tcPr>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汽车营销与服务</w:t>
            </w:r>
          </w:p>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（二手车鉴定与评估）</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二手车鉴定与评估、二手车再制造、二手车销售技能</w:t>
            </w:r>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4S店、企业销售</w:t>
            </w:r>
          </w:p>
        </w:tc>
      </w:tr>
      <w:tr w:rsidR="002523C2">
        <w:trPr>
          <w:jc w:val="center"/>
        </w:trPr>
        <w:tc>
          <w:tcPr>
            <w:tcW w:w="690" w:type="dxa"/>
            <w:vMerge/>
          </w:tcPr>
          <w:p w:rsidR="002523C2" w:rsidRDefault="002523C2">
            <w:pPr>
              <w:adjustRightInd w:val="0"/>
              <w:snapToGrid w:val="0"/>
              <w:spacing w:line="576" w:lineRule="exact"/>
              <w:jc w:val="center"/>
              <w:rPr>
                <w:rFonts w:ascii="仿宋_GB2312" w:eastAsia="仿宋_GB2312" w:hAnsi="黑体"/>
                <w:szCs w:val="21"/>
              </w:rPr>
            </w:pPr>
          </w:p>
        </w:tc>
        <w:tc>
          <w:tcPr>
            <w:tcW w:w="978" w:type="dxa"/>
            <w:vMerge/>
          </w:tcPr>
          <w:p w:rsidR="002523C2" w:rsidRDefault="002523C2">
            <w:pPr>
              <w:adjustRightInd w:val="0"/>
              <w:snapToGrid w:val="0"/>
              <w:spacing w:line="576" w:lineRule="exact"/>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保险</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事故车辆鉴定、定损理赔</w:t>
            </w:r>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保险公司、理赔公司</w:t>
            </w:r>
          </w:p>
        </w:tc>
      </w:tr>
      <w:tr w:rsidR="002523C2">
        <w:trPr>
          <w:jc w:val="center"/>
        </w:trPr>
        <w:tc>
          <w:tcPr>
            <w:tcW w:w="690" w:type="dxa"/>
            <w:vMerge/>
          </w:tcPr>
          <w:p w:rsidR="002523C2" w:rsidRDefault="002523C2">
            <w:pPr>
              <w:adjustRightInd w:val="0"/>
              <w:snapToGrid w:val="0"/>
              <w:spacing w:line="576" w:lineRule="exact"/>
              <w:jc w:val="center"/>
              <w:rPr>
                <w:rFonts w:ascii="仿宋_GB2312" w:eastAsia="仿宋_GB2312" w:hAnsi="黑体"/>
                <w:szCs w:val="21"/>
              </w:rPr>
            </w:pPr>
          </w:p>
        </w:tc>
        <w:tc>
          <w:tcPr>
            <w:tcW w:w="978" w:type="dxa"/>
            <w:vMerge/>
          </w:tcPr>
          <w:p w:rsidR="002523C2" w:rsidRDefault="002523C2">
            <w:pPr>
              <w:adjustRightInd w:val="0"/>
              <w:snapToGrid w:val="0"/>
              <w:spacing w:line="576" w:lineRule="exact"/>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统计与会计核算</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大数据、云财务、财务共享</w:t>
            </w:r>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各类公司、事务所、小</w:t>
            </w:r>
            <w:proofErr w:type="gramStart"/>
            <w:r>
              <w:rPr>
                <w:rFonts w:ascii="仿宋_GB2312" w:eastAsia="仿宋_GB2312" w:hAnsi="黑体" w:hint="eastAsia"/>
                <w:szCs w:val="21"/>
              </w:rPr>
              <w:t>微企业</w:t>
            </w:r>
            <w:proofErr w:type="gramEnd"/>
          </w:p>
        </w:tc>
      </w:tr>
      <w:tr w:rsidR="002523C2">
        <w:trPr>
          <w:jc w:val="center"/>
        </w:trPr>
        <w:tc>
          <w:tcPr>
            <w:tcW w:w="690" w:type="dxa"/>
            <w:vMerge/>
          </w:tcPr>
          <w:p w:rsidR="002523C2" w:rsidRDefault="002523C2">
            <w:pPr>
              <w:adjustRightInd w:val="0"/>
              <w:snapToGrid w:val="0"/>
              <w:spacing w:line="576" w:lineRule="exact"/>
              <w:jc w:val="center"/>
              <w:rPr>
                <w:rFonts w:ascii="仿宋_GB2312" w:eastAsia="仿宋_GB2312" w:hAnsi="黑体"/>
                <w:szCs w:val="21"/>
              </w:rPr>
            </w:pPr>
          </w:p>
        </w:tc>
        <w:tc>
          <w:tcPr>
            <w:tcW w:w="978" w:type="dxa"/>
            <w:vMerge/>
          </w:tcPr>
          <w:p w:rsidR="002523C2" w:rsidRDefault="002523C2">
            <w:pPr>
              <w:adjustRightInd w:val="0"/>
              <w:snapToGrid w:val="0"/>
              <w:spacing w:line="576" w:lineRule="exact"/>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物流工程技术</w:t>
            </w:r>
          </w:p>
        </w:tc>
        <w:tc>
          <w:tcPr>
            <w:tcW w:w="3402"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物流工程技术方法、物流设备应用与维修、智能物流技术、汽车物流业务操作、物流方案设计、物流系统规划、物流自动化技术研发、物流工程项目运作管理</w:t>
            </w:r>
          </w:p>
        </w:tc>
        <w:tc>
          <w:tcPr>
            <w:tcW w:w="1985" w:type="dxa"/>
          </w:tcPr>
          <w:p w:rsidR="002523C2" w:rsidRDefault="00645D19">
            <w:pPr>
              <w:adjustRightInd w:val="0"/>
              <w:snapToGrid w:val="0"/>
              <w:spacing w:line="400" w:lineRule="atLeast"/>
              <w:rPr>
                <w:rFonts w:ascii="仿宋_GB2312" w:eastAsia="仿宋_GB2312" w:hAnsi="黑体"/>
                <w:szCs w:val="21"/>
              </w:rPr>
            </w:pPr>
            <w:r>
              <w:rPr>
                <w:rFonts w:ascii="仿宋_GB2312" w:eastAsia="仿宋_GB2312" w:hAnsi="黑体" w:hint="eastAsia"/>
                <w:szCs w:val="21"/>
              </w:rPr>
              <w:t>物流公司</w:t>
            </w:r>
          </w:p>
        </w:tc>
      </w:tr>
      <w:tr w:rsidR="002523C2">
        <w:trPr>
          <w:jc w:val="center"/>
        </w:trPr>
        <w:tc>
          <w:tcPr>
            <w:tcW w:w="690"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2</w:t>
            </w:r>
          </w:p>
        </w:tc>
        <w:tc>
          <w:tcPr>
            <w:tcW w:w="978"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汽车运用技术</w:t>
            </w:r>
          </w:p>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专业群</w:t>
            </w: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汽车检测与维修技术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汽车检测与维修、质量检测</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汽车销售4S店、汽车维修站、小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汽车检测与维修技术</w:t>
            </w:r>
          </w:p>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（四年制）</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汽车返修、试验、质保、试制、技术服务和管理</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汽车销售4S店、汽车维修站、小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汽车电子技术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汽车电子维修、汽车测试、汽车电子高新技术</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汽车销售4S店、汽车维修站、小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汽车车身维修技术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汽车车身修复、涂装修复、汽车美容、</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汽车销售4S店、汽车维修站、小</w:t>
            </w:r>
            <w:proofErr w:type="gramStart"/>
            <w:r>
              <w:rPr>
                <w:rFonts w:ascii="仿宋_GB2312" w:eastAsia="仿宋_GB2312" w:hAnsi="黑体" w:hint="eastAsia"/>
                <w:szCs w:val="21"/>
              </w:rPr>
              <w:t>微企业</w:t>
            </w:r>
            <w:proofErr w:type="gramEnd"/>
          </w:p>
        </w:tc>
      </w:tr>
      <w:tr w:rsidR="002523C2">
        <w:trPr>
          <w:jc w:val="center"/>
        </w:trPr>
        <w:tc>
          <w:tcPr>
            <w:tcW w:w="690"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3</w:t>
            </w:r>
          </w:p>
        </w:tc>
        <w:tc>
          <w:tcPr>
            <w:tcW w:w="978"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w:t>
            </w:r>
          </w:p>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工程</w:t>
            </w:r>
          </w:p>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专业群</w:t>
            </w: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汽车制造与装配技术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汽车装配（发动机、底盘、内饰件、电气系统）、汽车调试（四轮定位、制动测试、电气测试、灯光测试）、汽车生产现场管理（人员管理、设备管理、物料管理、制度管理、环境管理）</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汽车类公司、企业、小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汽车造型技术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汽车造型</w:t>
            </w:r>
            <w:proofErr w:type="gramStart"/>
            <w:r>
              <w:rPr>
                <w:rFonts w:ascii="仿宋_GB2312" w:eastAsia="仿宋_GB2312" w:hAnsi="黑体" w:hint="eastAsia"/>
                <w:szCs w:val="21"/>
              </w:rPr>
              <w:t>二维转三维</w:t>
            </w:r>
            <w:proofErr w:type="gramEnd"/>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汽车类造型与设计公司</w:t>
            </w:r>
          </w:p>
        </w:tc>
      </w:tr>
      <w:tr w:rsidR="002523C2">
        <w:trPr>
          <w:trHeight w:val="698"/>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新能源汽车</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新能源汽车试验（产品试验工、汽车道路试验工）、汽车制造（零部件制造、整车装配、生产现场管理）、新能源汽车售后技术服务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汽车类公司、企业</w:t>
            </w:r>
          </w:p>
        </w:tc>
      </w:tr>
      <w:tr w:rsidR="002523C2">
        <w:trPr>
          <w:trHeight w:val="708"/>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汽车试验技术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新能源汽车道路试验（传感器的安装与连接、数据采集、试验车辆驾驶）、整车台架试验（油耗试验、排放试验、试验主机设备与数据监控）、新能源汽车测试（动力电池包、电机控制器）、智能网联汽车测试</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汽车类公司、企业</w:t>
            </w:r>
          </w:p>
        </w:tc>
      </w:tr>
      <w:tr w:rsidR="002523C2">
        <w:trPr>
          <w:trHeight w:val="690"/>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汽车改装技术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汽车改装、汽车内外饰改装、汽车内饰设计、汽车性能提升、赛车技术服务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汽车改装公司</w:t>
            </w:r>
          </w:p>
        </w:tc>
      </w:tr>
      <w:tr w:rsidR="002523C2">
        <w:trPr>
          <w:trHeight w:val="700"/>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汽车智能技术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智能网联汽车辅助研发、车辆试验、传感器及高精地图标定、整车及智能电子部件安装调试、维护管理、售后网络服务、检测维修</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智能网联公司、小</w:t>
            </w:r>
            <w:proofErr w:type="gramStart"/>
            <w:r>
              <w:rPr>
                <w:rFonts w:ascii="仿宋_GB2312" w:eastAsia="仿宋_GB2312" w:hAnsi="黑体" w:hint="eastAsia"/>
                <w:szCs w:val="21"/>
              </w:rPr>
              <w:t>微企业</w:t>
            </w:r>
            <w:proofErr w:type="gramEnd"/>
          </w:p>
        </w:tc>
      </w:tr>
      <w:tr w:rsidR="002523C2">
        <w:trPr>
          <w:trHeight w:val="775"/>
          <w:jc w:val="center"/>
        </w:trPr>
        <w:tc>
          <w:tcPr>
            <w:tcW w:w="690"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4</w:t>
            </w:r>
          </w:p>
        </w:tc>
        <w:tc>
          <w:tcPr>
            <w:tcW w:w="978"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自动控制技术</w:t>
            </w:r>
          </w:p>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专业群</w:t>
            </w: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电气自动化技术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电气维修、安装调试、企业转型升级技术改造</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电气类公司、企业、小</w:t>
            </w:r>
            <w:proofErr w:type="gramStart"/>
            <w:r>
              <w:rPr>
                <w:rFonts w:ascii="仿宋_GB2312" w:eastAsia="仿宋_GB2312" w:hAnsi="黑体" w:hint="eastAsia"/>
                <w:szCs w:val="21"/>
              </w:rPr>
              <w:t>微企业</w:t>
            </w:r>
            <w:proofErr w:type="gramEnd"/>
          </w:p>
        </w:tc>
      </w:tr>
      <w:tr w:rsidR="002523C2">
        <w:trPr>
          <w:trHeight w:val="906"/>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电气自动化技术</w:t>
            </w:r>
          </w:p>
          <w:p w:rsidR="002523C2" w:rsidRDefault="00645D19">
            <w:pPr>
              <w:adjustRightInd w:val="0"/>
              <w:snapToGrid w:val="0"/>
              <w:spacing w:line="0" w:lineRule="atLeast"/>
              <w:jc w:val="center"/>
              <w:rPr>
                <w:rFonts w:ascii="仿宋_GB2312" w:eastAsia="仿宋_GB2312" w:hAnsi="黑体"/>
                <w:szCs w:val="21"/>
              </w:rPr>
            </w:pPr>
            <w:r>
              <w:rPr>
                <w:rFonts w:ascii="仿宋_GB2312" w:eastAsia="仿宋_GB2312" w:hAnsi="黑体" w:hint="eastAsia"/>
                <w:szCs w:val="21"/>
              </w:rPr>
              <w:t>（四年制）</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安装调试、软硬件开发、仿真设计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电气类公司、企业、小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工业机器人技术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机器人自动线设备运行维护、维修测试、机器人销售、机器人售后服务维修</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机器人研发、制造、生产公司、企业、小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工业机器人技术（四年制）</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机器人自动线规划设计、系统集成、项目管控、机器人售后服务维修</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机器人研发、制造、生产公司、企业、小</w:t>
            </w:r>
            <w:proofErr w:type="gramStart"/>
            <w:r>
              <w:rPr>
                <w:rFonts w:ascii="仿宋_GB2312" w:eastAsia="仿宋_GB2312" w:hAnsi="黑体" w:hint="eastAsia"/>
                <w:szCs w:val="21"/>
              </w:rPr>
              <w:t>微企业</w:t>
            </w:r>
            <w:proofErr w:type="gramEnd"/>
          </w:p>
        </w:tc>
      </w:tr>
      <w:tr w:rsidR="002523C2">
        <w:trPr>
          <w:trHeight w:val="759"/>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机电一体化技术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机电设备设计、加工、安装、调试、使用和售后</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产品研发、制造、生产公司、企业、小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智能控制技术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维修维护、安装、调试、改造与集成应用、售前与售后服务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智能维修维护、安装、调试、改造与应用公司</w:t>
            </w:r>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焊接技术与自动化</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生产一线复杂程度焊接生产操作、现场施工、焊接质量检测、焊接生产组织管理</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机械类公司、企业、小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物联网应用技术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物联网相关专业的产品生产、技术服务、维护维修、产品推广、营销工作</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物联网相关公司</w:t>
            </w:r>
          </w:p>
        </w:tc>
      </w:tr>
      <w:tr w:rsidR="002523C2">
        <w:trPr>
          <w:trHeight w:val="826"/>
          <w:jc w:val="center"/>
        </w:trPr>
        <w:tc>
          <w:tcPr>
            <w:tcW w:w="690"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5</w:t>
            </w:r>
          </w:p>
        </w:tc>
        <w:tc>
          <w:tcPr>
            <w:tcW w:w="978" w:type="dxa"/>
            <w:vMerge w:val="restart"/>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现代制造技术</w:t>
            </w:r>
          </w:p>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专业群</w:t>
            </w: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数控技术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汽车制造业的产品设计、机床操作、工装销售、工艺设计、设备维修、产品检测、设备管理</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数控研发、制造、生产公司、企业、小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数控技术（四年制）</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高端模具等产品零部件的多轴、高速数控编程加工、复杂零部件的精密检测</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数控研发、制造、生产公司、企业、小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模具设计与制造</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模具设计、模具制造、管理、服务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模具设计、模具制造、管理、服务公司、企业、小</w:t>
            </w:r>
            <w:proofErr w:type="gramStart"/>
            <w:r>
              <w:rPr>
                <w:rFonts w:ascii="仿宋_GB2312" w:eastAsia="仿宋_GB2312" w:hAnsi="黑体" w:hint="eastAsia"/>
                <w:szCs w:val="21"/>
              </w:rPr>
              <w:t>微企业</w:t>
            </w:r>
            <w:proofErr w:type="gramEnd"/>
          </w:p>
        </w:tc>
      </w:tr>
      <w:tr w:rsidR="002523C2">
        <w:trPr>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机械制造与自动化</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汽车零部件的设计制造、产品检测、工艺设计、现场管理、售后服务</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设计制造、产品检测、工艺设计公司、企业</w:t>
            </w:r>
          </w:p>
        </w:tc>
      </w:tr>
      <w:tr w:rsidR="002523C2">
        <w:trPr>
          <w:trHeight w:val="739"/>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机械产品检测检验技术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质量技术监督、机械加工产品质量检测、检测设备的操作与维护</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质量技术监督部门</w:t>
            </w:r>
          </w:p>
        </w:tc>
      </w:tr>
      <w:tr w:rsidR="002523C2">
        <w:trPr>
          <w:trHeight w:val="693"/>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工业工程技术</w:t>
            </w:r>
          </w:p>
        </w:tc>
        <w:tc>
          <w:tcPr>
            <w:tcW w:w="3402"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设备规划与布局、产品质量监控、生产制造系统改善</w:t>
            </w:r>
          </w:p>
        </w:tc>
        <w:tc>
          <w:tcPr>
            <w:tcW w:w="1985" w:type="dxa"/>
            <w:vAlign w:val="center"/>
          </w:tcPr>
          <w:p w:rsidR="002523C2" w:rsidRDefault="00645D19">
            <w:pPr>
              <w:adjustRightInd w:val="0"/>
              <w:snapToGrid w:val="0"/>
              <w:spacing w:line="400" w:lineRule="atLeast"/>
              <w:jc w:val="left"/>
              <w:rPr>
                <w:rFonts w:ascii="仿宋_GB2312" w:eastAsia="仿宋_GB2312" w:hAnsi="黑体"/>
                <w:szCs w:val="21"/>
              </w:rPr>
            </w:pPr>
            <w:r>
              <w:rPr>
                <w:rFonts w:ascii="仿宋_GB2312" w:eastAsia="仿宋_GB2312" w:hAnsi="黑体" w:hint="eastAsia"/>
                <w:szCs w:val="21"/>
              </w:rPr>
              <w:t>设备规划与布局、产品质量监控公司、企业</w:t>
            </w:r>
          </w:p>
        </w:tc>
      </w:tr>
      <w:tr w:rsidR="002523C2">
        <w:trPr>
          <w:trHeight w:val="874"/>
          <w:jc w:val="center"/>
        </w:trPr>
        <w:tc>
          <w:tcPr>
            <w:tcW w:w="690"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978" w:type="dxa"/>
            <w:vMerge/>
            <w:vAlign w:val="center"/>
          </w:tcPr>
          <w:p w:rsidR="002523C2" w:rsidRDefault="002523C2">
            <w:pPr>
              <w:adjustRightInd w:val="0"/>
              <w:snapToGrid w:val="0"/>
              <w:spacing w:line="576" w:lineRule="exact"/>
              <w:jc w:val="center"/>
              <w:rPr>
                <w:rFonts w:ascii="仿宋_GB2312" w:eastAsia="仿宋_GB2312" w:hAnsi="黑体"/>
                <w:szCs w:val="21"/>
              </w:rPr>
            </w:pPr>
          </w:p>
        </w:tc>
        <w:tc>
          <w:tcPr>
            <w:tcW w:w="2409" w:type="dxa"/>
            <w:vAlign w:val="center"/>
          </w:tcPr>
          <w:p w:rsidR="002523C2" w:rsidRDefault="00645D19">
            <w:pPr>
              <w:adjustRightInd w:val="0"/>
              <w:snapToGrid w:val="0"/>
              <w:spacing w:line="576" w:lineRule="exact"/>
              <w:jc w:val="center"/>
              <w:rPr>
                <w:rFonts w:ascii="仿宋_GB2312" w:eastAsia="仿宋_GB2312" w:hAnsi="黑体"/>
                <w:szCs w:val="21"/>
              </w:rPr>
            </w:pPr>
            <w:r>
              <w:rPr>
                <w:rFonts w:ascii="仿宋_GB2312" w:eastAsia="仿宋_GB2312" w:hAnsi="黑体" w:hint="eastAsia"/>
                <w:szCs w:val="21"/>
              </w:rPr>
              <w:t>数控设备应用与维护</w:t>
            </w:r>
          </w:p>
        </w:tc>
        <w:tc>
          <w:tcPr>
            <w:tcW w:w="3402" w:type="dxa"/>
            <w:vAlign w:val="center"/>
          </w:tcPr>
          <w:p w:rsidR="002523C2" w:rsidRDefault="00645D19">
            <w:pPr>
              <w:adjustRightInd w:val="0"/>
              <w:snapToGrid w:val="0"/>
              <w:spacing w:line="400" w:lineRule="atLeast"/>
              <w:jc w:val="center"/>
              <w:rPr>
                <w:rFonts w:ascii="仿宋_GB2312" w:eastAsia="仿宋_GB2312" w:hAnsi="黑体"/>
                <w:szCs w:val="21"/>
              </w:rPr>
            </w:pPr>
            <w:r>
              <w:rPr>
                <w:rFonts w:ascii="仿宋_GB2312" w:eastAsia="仿宋_GB2312" w:hAnsi="黑体" w:hint="eastAsia"/>
                <w:szCs w:val="21"/>
              </w:rPr>
              <w:t>数控机床装调、数控机床售后服务、数控维修、设备运行</w:t>
            </w:r>
          </w:p>
        </w:tc>
        <w:tc>
          <w:tcPr>
            <w:tcW w:w="1985" w:type="dxa"/>
            <w:vAlign w:val="center"/>
          </w:tcPr>
          <w:p w:rsidR="002523C2" w:rsidRDefault="00645D19">
            <w:pPr>
              <w:adjustRightInd w:val="0"/>
              <w:snapToGrid w:val="0"/>
              <w:spacing w:line="400" w:lineRule="atLeast"/>
              <w:jc w:val="center"/>
              <w:rPr>
                <w:rFonts w:ascii="仿宋_GB2312" w:eastAsia="仿宋_GB2312" w:hAnsi="黑体"/>
                <w:szCs w:val="21"/>
              </w:rPr>
            </w:pPr>
            <w:r>
              <w:rPr>
                <w:rFonts w:ascii="仿宋_GB2312" w:eastAsia="仿宋_GB2312" w:hAnsi="黑体" w:hint="eastAsia"/>
                <w:szCs w:val="21"/>
              </w:rPr>
              <w:t>数控生产厂家、公司、企业</w:t>
            </w:r>
          </w:p>
        </w:tc>
      </w:tr>
    </w:tbl>
    <w:p w:rsidR="002523C2" w:rsidRDefault="00645D19">
      <w:pPr>
        <w:outlineLvl w:val="1"/>
        <w:rPr>
          <w:rFonts w:ascii="楷体_GB2312" w:eastAsia="楷体_GB2312" w:hAnsi="楷体_GB2312" w:cs="楷体_GB2312"/>
          <w:b/>
          <w:bCs/>
          <w:sz w:val="30"/>
          <w:szCs w:val="30"/>
        </w:rPr>
      </w:pPr>
      <w:bookmarkStart w:id="18" w:name="_Toc2711"/>
      <w:bookmarkStart w:id="19" w:name="_Toc28404"/>
      <w:r>
        <w:rPr>
          <w:rFonts w:ascii="楷体_GB2312" w:eastAsia="楷体_GB2312" w:hAnsi="楷体_GB2312" w:cs="楷体_GB2312" w:hint="eastAsia"/>
          <w:b/>
          <w:bCs/>
          <w:sz w:val="30"/>
          <w:szCs w:val="30"/>
        </w:rPr>
        <w:t>（三）学生成长</w:t>
      </w:r>
      <w:bookmarkEnd w:id="18"/>
      <w:bookmarkEnd w:id="19"/>
    </w:p>
    <w:p w:rsidR="002523C2" w:rsidRDefault="00645D19">
      <w:pPr>
        <w:pStyle w:val="a7"/>
        <w:shd w:val="clear" w:color="auto" w:fill="FFFFFF"/>
        <w:spacing w:before="0" w:beforeAutospacing="0" w:after="0" w:afterAutospacing="0"/>
        <w:ind w:firstLine="573"/>
        <w:outlineLvl w:val="2"/>
        <w:rPr>
          <w:rFonts w:ascii="仿宋_GB2312" w:eastAsia="仿宋_GB2312" w:hAnsi="黑体" w:cstheme="minorBidi"/>
          <w:b/>
          <w:kern w:val="2"/>
          <w:sz w:val="28"/>
          <w:szCs w:val="28"/>
        </w:rPr>
      </w:pPr>
      <w:bookmarkStart w:id="20" w:name="_Toc12735"/>
      <w:bookmarkStart w:id="21" w:name="_Toc26518"/>
      <w:r>
        <w:rPr>
          <w:rFonts w:ascii="仿宋_GB2312" w:eastAsia="仿宋_GB2312" w:hAnsi="黑体" w:cstheme="minorBidi" w:hint="eastAsia"/>
          <w:b/>
          <w:kern w:val="2"/>
          <w:sz w:val="28"/>
          <w:szCs w:val="28"/>
        </w:rPr>
        <w:t>1.育人工程</w:t>
      </w:r>
      <w:bookmarkEnd w:id="20"/>
      <w:bookmarkEnd w:id="21"/>
    </w:p>
    <w:p w:rsidR="002523C2" w:rsidRDefault="00645D19">
      <w:pPr>
        <w:pStyle w:val="a7"/>
        <w:shd w:val="clear" w:color="auto" w:fill="FFFFFF"/>
        <w:spacing w:before="0" w:beforeAutospacing="0" w:after="0" w:afterAutospacing="0"/>
        <w:ind w:firstLine="570"/>
        <w:rPr>
          <w:rFonts w:ascii="仿宋_GB2312" w:eastAsia="仿宋_GB2312" w:hAnsi="黑体" w:cstheme="minorBidi"/>
          <w:b/>
          <w:kern w:val="2"/>
          <w:sz w:val="28"/>
          <w:szCs w:val="28"/>
        </w:rPr>
      </w:pPr>
      <w:r>
        <w:rPr>
          <w:rFonts w:ascii="仿宋_GB2312" w:eastAsia="仿宋_GB2312" w:hAnsi="黑体" w:cstheme="minorBidi" w:hint="eastAsia"/>
          <w:b/>
          <w:kern w:val="2"/>
          <w:sz w:val="28"/>
          <w:szCs w:val="28"/>
        </w:rPr>
        <w:t>（1）凝心聚力，</w:t>
      </w:r>
      <w:r>
        <w:rPr>
          <w:rFonts w:ascii="仿宋_GB2312" w:eastAsia="仿宋_GB2312" w:hAnsi="黑体" w:hint="eastAsia"/>
          <w:b/>
          <w:sz w:val="28"/>
          <w:szCs w:val="28"/>
        </w:rPr>
        <w:t>扎实推进全方位育人</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一是完善了“五课堂联动”育人模式。</w:t>
      </w:r>
      <w:r>
        <w:rPr>
          <w:rFonts w:ascii="仿宋_GB2312" w:eastAsia="仿宋_GB2312" w:hAnsi="黑体" w:hint="eastAsia"/>
          <w:sz w:val="28"/>
          <w:szCs w:val="28"/>
        </w:rPr>
        <w:t>积极落实学校党委《关于进一步加强和改进大学生思想政治教育工作方案》要求，积极开展调查研究，</w:t>
      </w:r>
      <w:r>
        <w:rPr>
          <w:rFonts w:ascii="仿宋_GB2312" w:eastAsia="仿宋_GB2312" w:hAnsi="黑体" w:hint="eastAsia"/>
          <w:sz w:val="28"/>
          <w:szCs w:val="28"/>
        </w:rPr>
        <w:lastRenderedPageBreak/>
        <w:t>摸清学生思想政治工作发展中的重点难点问题，形成了《关于学生思想政治工作情况的汇报》。在此基础上，制定了《关于深入推进“五课堂联动”育人模式建设的实施方案》，明确了任务要求、责任部门和完成时限。通过召开全校各院部专题会，推进方案的落实，使学校的“三全”育人工作又向前迈进了一大步。编订《大学生自主发展手册（一）》在2019级学生中全面投入使用。</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二是启动了大学生职业精神培育工程。</w:t>
      </w:r>
      <w:r>
        <w:rPr>
          <w:rFonts w:ascii="仿宋_GB2312" w:eastAsia="仿宋_GB2312" w:hAnsi="黑体" w:hint="eastAsia"/>
          <w:sz w:val="28"/>
          <w:szCs w:val="28"/>
        </w:rPr>
        <w:t>在充分调研的基础上，制定了《大学生职业精神培育工作建设实施方案》，确定了基本工作思路：以习近平新时代中国特色社会主义思想和党的十九大精神为指导，以学生专业社团建设为切入点，以培育工匠精神为主线，以“校园工匠”实践工坊为载体，遵循人才成长规律，通过名师引领、课程建设、机制完善、实践研究，探索构建具有学校特色的学生职业精神培育模式，丰富学校文化建设内涵，落实立德树人根本任务。</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三是启动了大学生人文教育特色工程。</w:t>
      </w:r>
      <w:r>
        <w:rPr>
          <w:rFonts w:ascii="仿宋_GB2312" w:eastAsia="仿宋_GB2312" w:hAnsi="黑体" w:hint="eastAsia"/>
          <w:sz w:val="28"/>
          <w:szCs w:val="28"/>
        </w:rPr>
        <w:t>制定并完善了《大学生人文教育特色发展工程建设实施方案》。以课题《高职院校大学生人文素养提升路径的实践研究》为引领，在高职院校大学生人文素养培育的标准、路径和方法等方面进行了积极的探索。完成了</w:t>
      </w:r>
      <w:r>
        <w:rPr>
          <w:rFonts w:ascii="仿宋_GB2312" w:eastAsia="仿宋_GB2312" w:hAnsi="黑体"/>
          <w:sz w:val="28"/>
          <w:szCs w:val="28"/>
        </w:rPr>
        <w:t>3000余份的人文素养调查问卷。通过问卷，分析学校学生人文素养知识与人文精神较低，学生更愿意从实践、体验式的活动来接受信息，从而确定了学校人文素养体验式活动的实施路径。本学年已开展了各种形式的活动</w:t>
      </w:r>
      <w:r>
        <w:rPr>
          <w:rFonts w:ascii="仿宋_GB2312" w:eastAsia="仿宋_GB2312" w:hAnsi="黑体" w:hint="eastAsia"/>
          <w:sz w:val="28"/>
          <w:szCs w:val="28"/>
        </w:rPr>
        <w:t>（见表2-5）</w:t>
      </w:r>
      <w:r>
        <w:rPr>
          <w:rFonts w:ascii="仿宋_GB2312" w:eastAsia="仿宋_GB2312" w:hAnsi="黑体"/>
          <w:sz w:val="28"/>
          <w:szCs w:val="28"/>
        </w:rPr>
        <w:t>，促进学生人文素养的提高，让学生在体验中感悟生命、认识自我、学会审美、凝聚精神。</w:t>
      </w:r>
    </w:p>
    <w:p w:rsidR="002523C2" w:rsidRDefault="00645D19">
      <w:pPr>
        <w:jc w:val="center"/>
        <w:rPr>
          <w:rFonts w:ascii="仿宋_GB2312" w:eastAsia="仿宋_GB2312" w:hAnsi="黑体"/>
          <w:sz w:val="24"/>
          <w:szCs w:val="24"/>
        </w:rPr>
      </w:pPr>
      <w:r>
        <w:rPr>
          <w:rFonts w:ascii="仿宋_GB2312" w:eastAsia="仿宋_GB2312" w:hAnsi="黑体" w:hint="eastAsia"/>
          <w:sz w:val="24"/>
          <w:szCs w:val="24"/>
        </w:rPr>
        <w:t>表2-5  学生活动</w:t>
      </w:r>
    </w:p>
    <w:tbl>
      <w:tblPr>
        <w:tblStyle w:val="a8"/>
        <w:tblW w:w="0" w:type="auto"/>
        <w:tblLook w:val="04A0" w:firstRow="1" w:lastRow="0" w:firstColumn="1" w:lastColumn="0" w:noHBand="0" w:noVBand="1"/>
      </w:tblPr>
      <w:tblGrid>
        <w:gridCol w:w="808"/>
        <w:gridCol w:w="2915"/>
        <w:gridCol w:w="1674"/>
        <w:gridCol w:w="2087"/>
        <w:gridCol w:w="1564"/>
      </w:tblGrid>
      <w:tr w:rsidR="002523C2">
        <w:tc>
          <w:tcPr>
            <w:tcW w:w="817" w:type="dxa"/>
          </w:tcPr>
          <w:p w:rsidR="002523C2" w:rsidRDefault="00645D19">
            <w:pPr>
              <w:spacing w:line="360" w:lineRule="auto"/>
              <w:jc w:val="center"/>
              <w:rPr>
                <w:rFonts w:ascii="仿宋" w:eastAsia="仿宋" w:hAnsi="仿宋"/>
                <w:b/>
                <w:sz w:val="24"/>
                <w:szCs w:val="24"/>
              </w:rPr>
            </w:pPr>
            <w:r>
              <w:rPr>
                <w:rFonts w:ascii="仿宋" w:eastAsia="仿宋" w:hAnsi="仿宋" w:hint="eastAsia"/>
                <w:b/>
                <w:sz w:val="24"/>
                <w:szCs w:val="24"/>
              </w:rPr>
              <w:t>序号</w:t>
            </w:r>
          </w:p>
        </w:tc>
        <w:tc>
          <w:tcPr>
            <w:tcW w:w="2977" w:type="dxa"/>
          </w:tcPr>
          <w:p w:rsidR="002523C2" w:rsidRDefault="00645D19">
            <w:pPr>
              <w:spacing w:line="360" w:lineRule="auto"/>
              <w:jc w:val="center"/>
              <w:rPr>
                <w:rFonts w:ascii="仿宋" w:eastAsia="仿宋" w:hAnsi="仿宋"/>
                <w:b/>
                <w:sz w:val="24"/>
                <w:szCs w:val="24"/>
              </w:rPr>
            </w:pPr>
            <w:r>
              <w:rPr>
                <w:rFonts w:ascii="仿宋" w:eastAsia="仿宋" w:hAnsi="仿宋" w:hint="eastAsia"/>
                <w:b/>
                <w:sz w:val="24"/>
                <w:szCs w:val="24"/>
              </w:rPr>
              <w:t>活动名称</w:t>
            </w:r>
          </w:p>
        </w:tc>
        <w:tc>
          <w:tcPr>
            <w:tcW w:w="1701" w:type="dxa"/>
          </w:tcPr>
          <w:p w:rsidR="002523C2" w:rsidRDefault="00645D19">
            <w:pPr>
              <w:spacing w:line="360" w:lineRule="auto"/>
              <w:jc w:val="center"/>
              <w:rPr>
                <w:rFonts w:ascii="仿宋" w:eastAsia="仿宋" w:hAnsi="仿宋"/>
                <w:b/>
                <w:sz w:val="24"/>
                <w:szCs w:val="24"/>
              </w:rPr>
            </w:pPr>
            <w:r>
              <w:rPr>
                <w:rFonts w:ascii="仿宋" w:eastAsia="仿宋" w:hAnsi="仿宋" w:hint="eastAsia"/>
                <w:b/>
                <w:sz w:val="24"/>
                <w:szCs w:val="24"/>
              </w:rPr>
              <w:t>举办单位</w:t>
            </w:r>
          </w:p>
        </w:tc>
        <w:tc>
          <w:tcPr>
            <w:tcW w:w="2126" w:type="dxa"/>
          </w:tcPr>
          <w:p w:rsidR="002523C2" w:rsidRDefault="00645D19">
            <w:pPr>
              <w:spacing w:line="360" w:lineRule="auto"/>
              <w:jc w:val="center"/>
              <w:rPr>
                <w:rFonts w:ascii="仿宋" w:eastAsia="仿宋" w:hAnsi="仿宋"/>
                <w:b/>
                <w:sz w:val="24"/>
                <w:szCs w:val="24"/>
              </w:rPr>
            </w:pPr>
            <w:r>
              <w:rPr>
                <w:rFonts w:ascii="仿宋" w:eastAsia="仿宋" w:hAnsi="仿宋" w:hint="eastAsia"/>
                <w:b/>
                <w:sz w:val="24"/>
                <w:szCs w:val="24"/>
              </w:rPr>
              <w:t>参加人员</w:t>
            </w:r>
          </w:p>
        </w:tc>
        <w:tc>
          <w:tcPr>
            <w:tcW w:w="1568" w:type="dxa"/>
          </w:tcPr>
          <w:p w:rsidR="002523C2" w:rsidRDefault="00645D19">
            <w:pPr>
              <w:spacing w:line="360" w:lineRule="auto"/>
              <w:jc w:val="center"/>
              <w:rPr>
                <w:rFonts w:ascii="仿宋" w:eastAsia="仿宋" w:hAnsi="仿宋"/>
                <w:b/>
                <w:sz w:val="24"/>
                <w:szCs w:val="24"/>
              </w:rPr>
            </w:pPr>
            <w:r>
              <w:rPr>
                <w:rFonts w:ascii="仿宋" w:eastAsia="仿宋" w:hAnsi="仿宋" w:hint="eastAsia"/>
                <w:b/>
                <w:sz w:val="24"/>
                <w:szCs w:val="24"/>
              </w:rPr>
              <w:t>举行时间</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1</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传统文化沙龙</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2019.4.25</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2</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一封家书</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2019.9.6</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lastRenderedPageBreak/>
              <w:t>3</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高雅艺术进校园民族乐器欣赏会</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2019.9.18</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4</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中秋茶话会</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2019.9.13</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5</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珍爱生命 远离毒品讲座</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2019.9.23</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6</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心里健康</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2019.10.10</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7</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LOOG设计大赛</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2019.6.4</w:t>
            </w:r>
          </w:p>
        </w:tc>
      </w:tr>
      <w:tr w:rsidR="002523C2">
        <w:tc>
          <w:tcPr>
            <w:tcW w:w="817"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8</w:t>
            </w:r>
          </w:p>
        </w:tc>
        <w:tc>
          <w:tcPr>
            <w:tcW w:w="2977"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校园情景剧</w:t>
            </w:r>
          </w:p>
        </w:tc>
        <w:tc>
          <w:tcPr>
            <w:tcW w:w="1701" w:type="dxa"/>
          </w:tcPr>
          <w:p w:rsidR="002523C2" w:rsidRDefault="00645D19">
            <w:pPr>
              <w:spacing w:line="360" w:lineRule="auto"/>
              <w:jc w:val="center"/>
              <w:rPr>
                <w:rFonts w:ascii="仿宋" w:eastAsia="仿宋" w:hAnsi="仿宋"/>
                <w:sz w:val="24"/>
                <w:szCs w:val="24"/>
              </w:rPr>
            </w:pPr>
            <w:r>
              <w:rPr>
                <w:rFonts w:ascii="仿宋" w:eastAsia="仿宋" w:hAnsi="仿宋" w:hint="eastAsia"/>
                <w:sz w:val="24"/>
                <w:szCs w:val="24"/>
              </w:rPr>
              <w:t>学生处、团委</w:t>
            </w:r>
          </w:p>
        </w:tc>
        <w:tc>
          <w:tcPr>
            <w:tcW w:w="2126"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各院部、学生社团</w:t>
            </w:r>
          </w:p>
        </w:tc>
        <w:tc>
          <w:tcPr>
            <w:tcW w:w="1568" w:type="dxa"/>
          </w:tcPr>
          <w:p w:rsidR="002523C2" w:rsidRDefault="00645D19">
            <w:pPr>
              <w:spacing w:line="360" w:lineRule="auto"/>
              <w:rPr>
                <w:rFonts w:ascii="仿宋" w:eastAsia="仿宋" w:hAnsi="仿宋"/>
                <w:sz w:val="24"/>
                <w:szCs w:val="24"/>
              </w:rPr>
            </w:pPr>
            <w:r>
              <w:rPr>
                <w:rFonts w:ascii="仿宋" w:eastAsia="仿宋" w:hAnsi="仿宋" w:hint="eastAsia"/>
                <w:sz w:val="24"/>
                <w:szCs w:val="24"/>
              </w:rPr>
              <w:t>2019.12.10</w:t>
            </w:r>
          </w:p>
        </w:tc>
      </w:tr>
    </w:tbl>
    <w:p w:rsidR="002523C2" w:rsidRDefault="002523C2">
      <w:pPr>
        <w:jc w:val="center"/>
        <w:rPr>
          <w:rFonts w:ascii="仿宋_GB2312" w:eastAsia="仿宋_GB2312" w:hAnsi="黑体"/>
          <w:color w:val="FF0000"/>
          <w:sz w:val="24"/>
          <w:szCs w:val="24"/>
        </w:rPr>
      </w:pP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四是实施了“青年马克思主义者培养工程”。</w:t>
      </w:r>
      <w:r>
        <w:rPr>
          <w:rFonts w:ascii="仿宋_GB2312" w:eastAsia="仿宋_GB2312" w:hAnsi="黑体" w:hint="eastAsia"/>
          <w:sz w:val="28"/>
          <w:szCs w:val="28"/>
        </w:rPr>
        <w:t>学生处与党委组织部联合制定《长春汽车工业高等专科学校“青年马克思主义者培养工程暨党校培训班”实施方案》，实现校院两级递进式培养，第四期“青马暨党校培训班”院级青马学员280人，校级青马80名学员。从理论学习、素质拓展、实践活动、红色教育、交流研讨、理论自修共52学时，现“青马工程”系列培训已经成为做好学生思想引领教育的品牌项目。</w:t>
      </w:r>
    </w:p>
    <w:p w:rsidR="002523C2" w:rsidRDefault="00645D19">
      <w:pPr>
        <w:pStyle w:val="a7"/>
        <w:shd w:val="clear" w:color="auto" w:fill="FFFFFF"/>
        <w:spacing w:before="0" w:beforeAutospacing="0" w:after="0" w:afterAutospacing="0"/>
        <w:ind w:firstLineChars="200" w:firstLine="562"/>
        <w:outlineLvl w:val="2"/>
        <w:rPr>
          <w:rFonts w:ascii="仿宋_GB2312" w:eastAsia="仿宋_GB2312" w:hAnsi="黑体" w:cstheme="minorBidi"/>
          <w:b/>
          <w:kern w:val="2"/>
          <w:sz w:val="28"/>
          <w:szCs w:val="28"/>
        </w:rPr>
      </w:pPr>
      <w:bookmarkStart w:id="22" w:name="_Toc13430"/>
      <w:bookmarkStart w:id="23" w:name="_Toc16179"/>
      <w:r>
        <w:rPr>
          <w:rFonts w:ascii="仿宋_GB2312" w:eastAsia="仿宋_GB2312" w:hAnsi="黑体" w:cstheme="minorBidi" w:hint="eastAsia"/>
          <w:b/>
          <w:kern w:val="2"/>
          <w:sz w:val="28"/>
          <w:szCs w:val="28"/>
        </w:rPr>
        <w:t>2.文化社团</w:t>
      </w:r>
      <w:bookmarkEnd w:id="22"/>
      <w:bookmarkEnd w:id="2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按照团中央2019年《学校共青团工作要点》要求，在稳步有序的前提下，积极稳妥推动学校社团管理和改革。学校团委成立了学生社团管理部，立足学生社团发展实际，经3次调研2次审定，完成五大类三个等级89个社团的整合、改革、年审、评级、社团指导监督管理等工作，最终根据学院报送、考核评定，完成注册43个社团，整合27个社团，注销16个社团，依据规章制度，促进学生社团规范发展，充分实现“百团大战”新格局。</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一是拓展了社会实践与志愿服务的内容与形式。</w:t>
      </w:r>
      <w:r>
        <w:rPr>
          <w:rFonts w:ascii="仿宋_GB2312" w:eastAsia="仿宋_GB2312" w:hAnsi="黑体" w:hint="eastAsia"/>
          <w:sz w:val="28"/>
          <w:szCs w:val="28"/>
        </w:rPr>
        <w:t>继续开展暑期“三下乡”社会实践，探索开展在校大学生“返家乡”社会实践，引导在外学子为家乡脱贫攻坚、乡村振兴作贡献。自2019年暑期开始，正在逐步将社会实践形式由目前短期式、体验式、走访式向长期式、深入式、研究式</w:t>
      </w:r>
      <w:r>
        <w:rPr>
          <w:rFonts w:ascii="仿宋_GB2312" w:eastAsia="仿宋_GB2312" w:hAnsi="黑体" w:hint="eastAsia"/>
          <w:sz w:val="28"/>
          <w:szCs w:val="28"/>
        </w:rPr>
        <w:lastRenderedPageBreak/>
        <w:t>转变，深入引导学生将社会实践与专业学习、创新创业、职业发展等紧密结合，真正做到德能并进、知行合一。扎实推进志愿服务全员化工作，引导各学院打造具有学院学科特色的志愿服务品牌。本年度组织开展2019级迎接新生、“敬老月”、</w:t>
      </w:r>
      <w:proofErr w:type="gramStart"/>
      <w:r>
        <w:rPr>
          <w:rFonts w:ascii="仿宋_GB2312" w:eastAsia="仿宋_GB2312" w:hAnsi="黑体" w:hint="eastAsia"/>
          <w:sz w:val="28"/>
          <w:szCs w:val="28"/>
        </w:rPr>
        <w:t>汽博会</w:t>
      </w:r>
      <w:proofErr w:type="gramEnd"/>
      <w:r>
        <w:rPr>
          <w:rFonts w:ascii="仿宋_GB2312" w:eastAsia="仿宋_GB2312" w:hAnsi="黑体" w:hint="eastAsia"/>
          <w:sz w:val="28"/>
          <w:szCs w:val="28"/>
        </w:rPr>
        <w:t>、田径运动会、高职扩招等志愿服务活动，累计参加活动1500人次。</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二是组建了学生自主管理委员会。</w:t>
      </w:r>
      <w:r>
        <w:rPr>
          <w:rFonts w:ascii="仿宋_GB2312" w:eastAsia="仿宋_GB2312" w:hAnsi="黑体" w:hint="eastAsia"/>
          <w:sz w:val="28"/>
          <w:szCs w:val="28"/>
        </w:rPr>
        <w:t>进一步拓展学生参与学校管理的途径，组建了学生自主管理委员会，由五个学院</w:t>
      </w:r>
      <w:proofErr w:type="gramStart"/>
      <w:r>
        <w:rPr>
          <w:rFonts w:ascii="仿宋_GB2312" w:eastAsia="仿宋_GB2312" w:hAnsi="黑体" w:hint="eastAsia"/>
          <w:sz w:val="28"/>
          <w:szCs w:val="28"/>
        </w:rPr>
        <w:t>不</w:t>
      </w:r>
      <w:proofErr w:type="gramEnd"/>
      <w:r>
        <w:rPr>
          <w:rFonts w:ascii="仿宋_GB2312" w:eastAsia="仿宋_GB2312" w:hAnsi="黑体" w:hint="eastAsia"/>
          <w:sz w:val="28"/>
          <w:szCs w:val="28"/>
        </w:rPr>
        <w:t>同年级的120名学生组成，实行动态管理。委员会根据工作需要，成立临时工作小组，通过走访调查、座谈交流等形式，对学校教育教学等工作提出意见和建议。上半年，委员会成立两个临时工作小组，就学生公寓服务和学生教育管理两项工作进行走访调查，形成了情况汇报，提出了近40条意见、建议，极大推动了学校工作发展。</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三是引进了心理健康教育博士工作室。</w:t>
      </w:r>
      <w:r>
        <w:rPr>
          <w:rFonts w:ascii="仿宋_GB2312" w:eastAsia="仿宋_GB2312" w:hAnsi="黑体" w:hint="eastAsia"/>
          <w:sz w:val="28"/>
          <w:szCs w:val="28"/>
        </w:rPr>
        <w:t>与吉林师范大学合作，引进心理健康教育博士张晓明工作室，在心理健康教育课题研究、师资培训、课程开发等方面开展深度合作，探索构建适合高职院校学生发展的心理健康教育体系。在新生入学适应期、企业教学实践和顶岗实习期学生心理健康教育方面争取实现新突破。对2019级新生进行全面的心理健康普查，积极组织5.25心理文化活动月，开设大学生心理健康慕课，依托工作室开展了辅导员团体心理辅导专项培训，学校辅导员全员参加；在大学生心理健康教育档案建立等方面开展了有益探索。</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四是继续做好学生资助和奖励工作。</w:t>
      </w:r>
      <w:r>
        <w:rPr>
          <w:rFonts w:ascii="仿宋_GB2312" w:eastAsia="仿宋_GB2312" w:hAnsi="黑体" w:hint="eastAsia"/>
          <w:sz w:val="28"/>
          <w:szCs w:val="28"/>
        </w:rPr>
        <w:t>学校完善了各项资助制度,建立“奖助贷勤免补捐”七位一体的资助体系，打造了“精准奖助学”工程。完善家庭经济困难学生认定工作机制。建立班级、学生资助管理部门、学校三级资助对象认定管理机制，层层把关、层层负责。重点关注特殊困难群体的资助。对建档立</w:t>
      </w:r>
      <w:proofErr w:type="gramStart"/>
      <w:r>
        <w:rPr>
          <w:rFonts w:ascii="仿宋_GB2312" w:eastAsia="仿宋_GB2312" w:hAnsi="黑体" w:hint="eastAsia"/>
          <w:sz w:val="28"/>
          <w:szCs w:val="28"/>
        </w:rPr>
        <w:t>卡家庭</w:t>
      </w:r>
      <w:proofErr w:type="gramEnd"/>
      <w:r>
        <w:rPr>
          <w:rFonts w:ascii="仿宋_GB2312" w:eastAsia="仿宋_GB2312" w:hAnsi="黑体" w:hint="eastAsia"/>
          <w:sz w:val="28"/>
          <w:szCs w:val="28"/>
        </w:rPr>
        <w:t>学生、孤儿、残疾学生和家庭经济困难的残</w:t>
      </w:r>
      <w:r>
        <w:rPr>
          <w:rFonts w:ascii="仿宋_GB2312" w:eastAsia="仿宋_GB2312" w:hAnsi="黑体" w:hint="eastAsia"/>
          <w:sz w:val="28"/>
          <w:szCs w:val="28"/>
        </w:rPr>
        <w:lastRenderedPageBreak/>
        <w:t>疾人家庭子女实施以助学贷款为主，以助学金、学费减免、勤工助学为辅的资助帮扶政策。2019年，累计发放各类奖助学金762.122万元，受助和奖励学生3971人。其中12人获国家奖学金9.6万元，285人获国家励志奖学金142.5万元，3668人获国家助学金605.22万元，6人获校长特别奖学金4.8万元，6人获校长特别奖学金4.8万元，169人获勤工助学补助5.8593万元。另外，还将陆续完成校长奖学金、学业奖学金、十类单项奖学金、优秀新生奖学金、冬衣补贴、台盟捐资助学、学费减免等奖助项目的评审工作。拓展资助育人功能，努力融入“立德树人”。重点抓好励志教育、诚信教育、社会责任感教育三个方面的教育。充分发挥奖学金导向作用，激励广大学生积极进取、刻苦学习、立志成才；教育广大受助学生常怀感激之情、感恩之心和社会责任感。服务大学生就业创业,实施“千校万岗”大中专学生就业精准帮扶行动。目前，学校已有15名教师专兼团干部与56名困难学生搭建帮扶平台，通过微信、电话等形式帮助学生从学业、心理、就业等方面给予帮助与支持。</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五是积极开展各类校园文体活动。</w:t>
      </w:r>
      <w:r>
        <w:rPr>
          <w:rFonts w:ascii="仿宋_GB2312" w:eastAsia="仿宋_GB2312" w:hAnsi="黑体" w:hint="eastAsia"/>
          <w:sz w:val="28"/>
          <w:szCs w:val="28"/>
        </w:rPr>
        <w:t>坚持以文化育人，以活动育人、以实践育人、以服务育人的全过程育人模式，组织开展《青春建功新时代》系列活动、“纪念五四运动100周年”系列活动15场，参与人数超8000人次；积极参加长春市“至美之声”歌手大赛，完成学校“声”在新时代，“音”为新梦想校园十大歌手选拔工作，并完成拍摄制作校园毕业宣传片《相逢青春时》，作为礼物赠予2019届毕业生；成功举办第十八届田径运动会暨第七届体育文化艺术节，选排编创大型团体操作品5部，校排球、篮球、武术、羽毛球均为学校取得不同级别最好成绩；积极参加2019年“挑战杯”比赛，完成作品申报4组35人次；积极参加教育厅让“艾”远离校园主题演讲比赛，选送2名选手参加比赛，并荣获优秀奖；隆重举办“工匠心 红旗情 汽专梦”庆祝中华人民共和国成立70周年大型文艺</w:t>
      </w:r>
      <w:r>
        <w:rPr>
          <w:rFonts w:ascii="仿宋_GB2312" w:eastAsia="仿宋_GB2312" w:hAnsi="黑体" w:hint="eastAsia"/>
          <w:sz w:val="28"/>
          <w:szCs w:val="28"/>
        </w:rPr>
        <w:lastRenderedPageBreak/>
        <w:t>晚会，好评不断，并组织文艺晚会表彰大会，为校园文化建设树立品牌。完成金话筒主持人大赛等系列活动，深受广大学生喜爱。其中直接参与各项活动达3000余人，各项活动累计观摩人数达5000余人次。积极引进高雅艺术走进校园2场，累计参与活动人数达1000人。</w:t>
      </w:r>
    </w:p>
    <w:p w:rsidR="002523C2" w:rsidRDefault="00645D19">
      <w:pPr>
        <w:outlineLvl w:val="1"/>
        <w:rPr>
          <w:rFonts w:ascii="楷体_GB2312" w:eastAsia="楷体_GB2312" w:hAnsi="楷体_GB2312" w:cs="楷体_GB2312"/>
          <w:b/>
          <w:bCs/>
          <w:sz w:val="30"/>
          <w:szCs w:val="30"/>
        </w:rPr>
      </w:pPr>
      <w:bookmarkStart w:id="24" w:name="_Toc8900"/>
      <w:bookmarkStart w:id="25" w:name="_Toc6973"/>
      <w:r>
        <w:rPr>
          <w:rFonts w:ascii="楷体_GB2312" w:eastAsia="楷体_GB2312" w:hAnsi="楷体_GB2312" w:cs="楷体_GB2312" w:hint="eastAsia"/>
          <w:b/>
          <w:bCs/>
          <w:sz w:val="30"/>
          <w:szCs w:val="30"/>
        </w:rPr>
        <w:t>（四）毕业生就业</w:t>
      </w:r>
      <w:bookmarkEnd w:id="24"/>
      <w:bookmarkEnd w:id="25"/>
    </w:p>
    <w:p w:rsidR="002523C2" w:rsidRDefault="00645D1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习近平总书记多次强调，就业是最大的民生。中央经济工作会议将</w:t>
      </w:r>
      <w:proofErr w:type="gramStart"/>
      <w:r>
        <w:rPr>
          <w:rFonts w:ascii="仿宋_GB2312" w:eastAsia="仿宋_GB2312" w:hAnsi="仿宋_GB2312" w:cs="仿宋_GB2312" w:hint="eastAsia"/>
          <w:sz w:val="28"/>
          <w:szCs w:val="28"/>
        </w:rPr>
        <w:t>稳就业</w:t>
      </w:r>
      <w:proofErr w:type="gramEnd"/>
      <w:r>
        <w:rPr>
          <w:rFonts w:ascii="仿宋_GB2312" w:eastAsia="仿宋_GB2312" w:hAnsi="仿宋_GB2312" w:cs="仿宋_GB2312" w:hint="eastAsia"/>
          <w:sz w:val="28"/>
          <w:szCs w:val="28"/>
        </w:rPr>
        <w:t>摆在“六稳”工作的第一位，凸显了做好就业工作的重要意义。</w:t>
      </w:r>
    </w:p>
    <w:p w:rsidR="002523C2" w:rsidRDefault="00645D19">
      <w:pPr>
        <w:ind w:firstLineChars="200" w:firstLine="562"/>
        <w:outlineLvl w:val="2"/>
        <w:rPr>
          <w:rFonts w:ascii="仿宋_GB2312" w:eastAsia="仿宋_GB2312" w:hAnsi="黑体"/>
          <w:b/>
          <w:sz w:val="28"/>
          <w:szCs w:val="28"/>
        </w:rPr>
      </w:pPr>
      <w:bookmarkStart w:id="26" w:name="_Toc27024"/>
      <w:bookmarkStart w:id="27" w:name="_Toc22085"/>
      <w:r>
        <w:rPr>
          <w:rFonts w:ascii="仿宋_GB2312" w:eastAsia="仿宋_GB2312" w:hAnsi="黑体" w:hint="eastAsia"/>
          <w:b/>
          <w:sz w:val="28"/>
          <w:szCs w:val="28"/>
        </w:rPr>
        <w:t>1.就业率</w:t>
      </w:r>
      <w:bookmarkEnd w:id="26"/>
      <w:bookmarkEnd w:id="27"/>
    </w:p>
    <w:p w:rsidR="002523C2" w:rsidRDefault="00645D19">
      <w:pPr>
        <w:ind w:firstLineChars="200" w:firstLine="560"/>
        <w:rPr>
          <w:rFonts w:ascii="仿宋_GB2312" w:eastAsia="仿宋_GB2312" w:hAnsi="黑体"/>
          <w:sz w:val="28"/>
          <w:szCs w:val="28"/>
        </w:rPr>
      </w:pPr>
      <w:r>
        <w:rPr>
          <w:rFonts w:ascii="仿宋_GB2312" w:eastAsia="仿宋_GB2312" w:hAnsi="黑体" w:hint="eastAsia"/>
          <w:sz w:val="28"/>
          <w:szCs w:val="28"/>
        </w:rPr>
        <w:t>2019届毕业生就业率为95.61%，连续四年在95%以上，学校家庭经济困难毕业生就业率为97.20%，超出全校就业率1.6个百分点。</w:t>
      </w:r>
    </w:p>
    <w:p w:rsidR="002523C2" w:rsidRDefault="00645D19">
      <w:pPr>
        <w:ind w:firstLineChars="200" w:firstLine="562"/>
        <w:outlineLvl w:val="2"/>
        <w:rPr>
          <w:rFonts w:ascii="仿宋_GB2312" w:eastAsia="仿宋_GB2312" w:hAnsi="黑体"/>
          <w:b/>
          <w:sz w:val="28"/>
          <w:szCs w:val="28"/>
        </w:rPr>
      </w:pPr>
      <w:bookmarkStart w:id="28" w:name="_Toc2257"/>
      <w:bookmarkStart w:id="29" w:name="_Toc18510"/>
      <w:r>
        <w:rPr>
          <w:rFonts w:ascii="仿宋_GB2312" w:eastAsia="仿宋_GB2312" w:hAnsi="黑体" w:hint="eastAsia"/>
          <w:b/>
          <w:sz w:val="28"/>
          <w:szCs w:val="28"/>
        </w:rPr>
        <w:t>2.就业质量</w:t>
      </w:r>
      <w:bookmarkEnd w:id="28"/>
      <w:bookmarkEnd w:id="29"/>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根据学校全口径调查显示，2019届入</w:t>
      </w:r>
      <w:proofErr w:type="gramStart"/>
      <w:r>
        <w:rPr>
          <w:rFonts w:ascii="仿宋_GB2312" w:eastAsia="仿宋_GB2312" w:hAnsi="黑体" w:hint="eastAsia"/>
          <w:sz w:val="28"/>
          <w:szCs w:val="28"/>
        </w:rPr>
        <w:t>职世界</w:t>
      </w:r>
      <w:proofErr w:type="gramEnd"/>
      <w:r>
        <w:rPr>
          <w:rFonts w:ascii="仿宋_GB2312" w:eastAsia="仿宋_GB2312" w:hAnsi="黑体" w:hint="eastAsia"/>
          <w:sz w:val="28"/>
          <w:szCs w:val="28"/>
        </w:rPr>
        <w:t>500强和中国500强毕业生比例达到32%,虽然略低于2018届毕业生，但仍高于2017届毕业生6个百分点以上。在经济下行压力较大、汽车产业发展进入“寒冬”的大背景下，毕业生就业质量仍保持较高水平，难能可贵。</w:t>
      </w:r>
    </w:p>
    <w:p w:rsidR="002523C2" w:rsidRDefault="00645D19">
      <w:pPr>
        <w:ind w:firstLineChars="200" w:firstLine="562"/>
        <w:outlineLvl w:val="2"/>
        <w:rPr>
          <w:rFonts w:ascii="仿宋_GB2312" w:eastAsia="仿宋_GB2312" w:hAnsi="黑体"/>
          <w:b/>
          <w:sz w:val="28"/>
          <w:szCs w:val="28"/>
        </w:rPr>
      </w:pPr>
      <w:bookmarkStart w:id="30" w:name="_Toc6626"/>
      <w:bookmarkStart w:id="31" w:name="_Toc4853"/>
      <w:r>
        <w:rPr>
          <w:rFonts w:ascii="仿宋_GB2312" w:eastAsia="仿宋_GB2312" w:hAnsi="黑体" w:hint="eastAsia"/>
          <w:b/>
          <w:sz w:val="28"/>
          <w:szCs w:val="28"/>
        </w:rPr>
        <w:t>3.第三方评价</w:t>
      </w:r>
      <w:bookmarkEnd w:id="30"/>
      <w:bookmarkEnd w:id="31"/>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根据麦可思（MyCOS）研究院</w:t>
      </w:r>
      <w:proofErr w:type="gramStart"/>
      <w:r>
        <w:rPr>
          <w:rFonts w:ascii="仿宋_GB2312" w:eastAsia="仿宋_GB2312" w:hAnsi="黑体" w:hint="eastAsia"/>
          <w:sz w:val="28"/>
          <w:szCs w:val="28"/>
        </w:rPr>
        <w:t>独立第三</w:t>
      </w:r>
      <w:proofErr w:type="gramEnd"/>
      <w:r>
        <w:rPr>
          <w:rFonts w:ascii="仿宋_GB2312" w:eastAsia="仿宋_GB2312" w:hAnsi="黑体" w:hint="eastAsia"/>
          <w:sz w:val="28"/>
          <w:szCs w:val="28"/>
        </w:rPr>
        <w:t>方三个月小调查显示：2019届毕业生月收入4210元</w:t>
      </w:r>
      <w:r>
        <w:rPr>
          <w:rFonts w:ascii="仿宋_GB2312" w:eastAsia="仿宋_GB2312" w:hAnsi="黑体" w:hint="eastAsia"/>
          <w:color w:val="000000" w:themeColor="text1"/>
          <w:sz w:val="28"/>
          <w:szCs w:val="28"/>
        </w:rPr>
        <w:t>，比18届降低5.6%，工作与专业相关度为63%，比18届降低3%；今年新调查</w:t>
      </w:r>
      <w:r>
        <w:rPr>
          <w:rFonts w:ascii="仿宋_GB2312" w:eastAsia="仿宋_GB2312" w:hAnsi="黑体" w:hint="eastAsia"/>
          <w:sz w:val="28"/>
          <w:szCs w:val="28"/>
        </w:rPr>
        <w:t>数据方面，薪资或职位提升率为52%，</w:t>
      </w:r>
      <w:proofErr w:type="gramStart"/>
      <w:r>
        <w:rPr>
          <w:rFonts w:ascii="仿宋_GB2312" w:eastAsia="仿宋_GB2312" w:hAnsi="黑体" w:hint="eastAsia"/>
          <w:sz w:val="28"/>
          <w:szCs w:val="28"/>
        </w:rPr>
        <w:t>转岗率</w:t>
      </w:r>
      <w:proofErr w:type="gramEnd"/>
      <w:r>
        <w:rPr>
          <w:rFonts w:ascii="仿宋_GB2312" w:eastAsia="仿宋_GB2312" w:hAnsi="黑体" w:hint="eastAsia"/>
          <w:sz w:val="28"/>
          <w:szCs w:val="28"/>
        </w:rPr>
        <w:t>为33%。</w:t>
      </w:r>
    </w:p>
    <w:p w:rsidR="002523C2" w:rsidRDefault="00645D19">
      <w:pPr>
        <w:outlineLvl w:val="1"/>
        <w:rPr>
          <w:rFonts w:ascii="楷体_GB2312" w:eastAsia="楷体_GB2312" w:hAnsi="楷体_GB2312" w:cs="楷体_GB2312"/>
          <w:b/>
          <w:bCs/>
          <w:sz w:val="30"/>
          <w:szCs w:val="30"/>
        </w:rPr>
      </w:pPr>
      <w:bookmarkStart w:id="32" w:name="_Toc13410"/>
      <w:bookmarkStart w:id="33" w:name="_Toc15085"/>
      <w:r>
        <w:rPr>
          <w:rFonts w:ascii="楷体_GB2312" w:eastAsia="楷体_GB2312" w:hAnsi="楷体_GB2312" w:cs="楷体_GB2312" w:hint="eastAsia"/>
          <w:b/>
          <w:bCs/>
          <w:sz w:val="30"/>
          <w:szCs w:val="30"/>
        </w:rPr>
        <w:t>（五）创新创业</w:t>
      </w:r>
      <w:bookmarkEnd w:id="32"/>
      <w:bookmarkEnd w:id="3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作为深化教育改革的着眼点和出发点，学校始终把创新创业教育融入到人才培养的全过程，坚持以创新促创业，以创业带发展，积极探索创新创业教育的新模式与新机制。</w:t>
      </w:r>
    </w:p>
    <w:p w:rsidR="002523C2" w:rsidRDefault="00645D19">
      <w:pPr>
        <w:ind w:firstLineChars="200" w:firstLine="562"/>
        <w:outlineLvl w:val="2"/>
        <w:rPr>
          <w:rFonts w:ascii="仿宋_GB2312" w:eastAsia="仿宋_GB2312" w:hAnsi="黑体"/>
          <w:b/>
          <w:sz w:val="28"/>
          <w:szCs w:val="28"/>
        </w:rPr>
      </w:pPr>
      <w:bookmarkStart w:id="34" w:name="_Toc24830"/>
      <w:bookmarkStart w:id="35" w:name="_Toc14570"/>
      <w:r>
        <w:rPr>
          <w:rFonts w:ascii="仿宋_GB2312" w:eastAsia="仿宋_GB2312" w:hAnsi="黑体" w:hint="eastAsia"/>
          <w:b/>
          <w:sz w:val="28"/>
          <w:szCs w:val="28"/>
        </w:rPr>
        <w:lastRenderedPageBreak/>
        <w:t>1.搭建平台</w:t>
      </w:r>
      <w:bookmarkEnd w:id="34"/>
      <w:bookmarkEnd w:id="35"/>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创新创业学院构建了6个中心：双创教育中心、双创竞赛中心、“汽车+”创新研发中心、创业孵化中心、文化传承中心、职业体验中心。已初步实现了师资培训、学生赋能培训、竞赛管理服务、创新科研服务、企业注册与管理服务、职业体验参观接待服务、非</w:t>
      </w:r>
      <w:proofErr w:type="gramStart"/>
      <w:r>
        <w:rPr>
          <w:rFonts w:ascii="仿宋_GB2312" w:eastAsia="仿宋_GB2312" w:hAnsi="黑体" w:hint="eastAsia"/>
          <w:sz w:val="28"/>
          <w:szCs w:val="28"/>
        </w:rPr>
        <w:t>遗项目</w:t>
      </w:r>
      <w:proofErr w:type="gramEnd"/>
      <w:r>
        <w:rPr>
          <w:rFonts w:ascii="仿宋_GB2312" w:eastAsia="仿宋_GB2312" w:hAnsi="黑体" w:hint="eastAsia"/>
          <w:sz w:val="28"/>
          <w:szCs w:val="28"/>
        </w:rPr>
        <w:t>申报等功能。</w:t>
      </w:r>
    </w:p>
    <w:p w:rsidR="002523C2" w:rsidRDefault="00645D19">
      <w:pPr>
        <w:ind w:firstLineChars="200" w:firstLine="562"/>
        <w:outlineLvl w:val="2"/>
        <w:rPr>
          <w:rFonts w:ascii="仿宋_GB2312" w:eastAsia="仿宋_GB2312" w:hAnsi="黑体"/>
          <w:b/>
          <w:sz w:val="28"/>
          <w:szCs w:val="28"/>
        </w:rPr>
      </w:pPr>
      <w:bookmarkStart w:id="36" w:name="_Toc30510"/>
      <w:bookmarkStart w:id="37" w:name="_Toc29767"/>
      <w:r>
        <w:rPr>
          <w:rFonts w:ascii="仿宋_GB2312" w:eastAsia="仿宋_GB2312" w:hAnsi="黑体" w:hint="eastAsia"/>
          <w:b/>
          <w:sz w:val="28"/>
          <w:szCs w:val="28"/>
        </w:rPr>
        <w:t>2.社团活动</w:t>
      </w:r>
      <w:bookmarkEnd w:id="36"/>
      <w:bookmarkEnd w:id="37"/>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现有创新创业类社团4个，开展的“双创”活动包括：创业大赛服务、创新实践活动、精准扶贫活动、创业实践活动4大类，共计参与人数达140余人；社团还为学院所承接的社会服务与大赛提供了必要的支撑与保障。</w:t>
      </w:r>
    </w:p>
    <w:p w:rsidR="002523C2" w:rsidRDefault="00645D19">
      <w:pPr>
        <w:ind w:firstLineChars="200" w:firstLine="562"/>
        <w:outlineLvl w:val="2"/>
        <w:rPr>
          <w:rFonts w:ascii="仿宋_GB2312" w:eastAsia="仿宋_GB2312" w:hAnsi="黑体"/>
          <w:b/>
          <w:sz w:val="28"/>
          <w:szCs w:val="28"/>
        </w:rPr>
      </w:pPr>
      <w:bookmarkStart w:id="38" w:name="_Toc13443"/>
      <w:bookmarkStart w:id="39" w:name="_Toc22563"/>
      <w:r>
        <w:rPr>
          <w:rFonts w:ascii="仿宋_GB2312" w:eastAsia="仿宋_GB2312" w:hAnsi="黑体" w:hint="eastAsia"/>
          <w:b/>
          <w:sz w:val="28"/>
          <w:szCs w:val="28"/>
        </w:rPr>
        <w:t>3.创新工作</w:t>
      </w:r>
      <w:bookmarkEnd w:id="38"/>
      <w:bookmarkEnd w:id="39"/>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一是万</w:t>
      </w:r>
      <w:proofErr w:type="gramStart"/>
      <w:r>
        <w:rPr>
          <w:rFonts w:ascii="仿宋_GB2312" w:eastAsia="仿宋_GB2312" w:hAnsi="黑体" w:hint="eastAsia"/>
          <w:b/>
          <w:sz w:val="28"/>
          <w:szCs w:val="28"/>
        </w:rPr>
        <w:t>人助万企</w:t>
      </w:r>
      <w:proofErr w:type="gramEnd"/>
      <w:r>
        <w:rPr>
          <w:rFonts w:ascii="仿宋_GB2312" w:eastAsia="仿宋_GB2312" w:hAnsi="黑体" w:hint="eastAsia"/>
          <w:b/>
          <w:sz w:val="28"/>
          <w:szCs w:val="28"/>
        </w:rPr>
        <w:t>：</w:t>
      </w:r>
      <w:r>
        <w:rPr>
          <w:rFonts w:ascii="仿宋_GB2312" w:eastAsia="仿宋_GB2312" w:hAnsi="黑体" w:hint="eastAsia"/>
          <w:sz w:val="28"/>
          <w:szCs w:val="28"/>
        </w:rPr>
        <w:t>一是为吉林香辰食品厂策划了“蜜蜂</w:t>
      </w:r>
      <w:proofErr w:type="gramStart"/>
      <w:r>
        <w:rPr>
          <w:rFonts w:ascii="仿宋_GB2312" w:eastAsia="仿宋_GB2312" w:hAnsi="黑体" w:hint="eastAsia"/>
          <w:sz w:val="28"/>
          <w:szCs w:val="28"/>
        </w:rPr>
        <w:t>研</w:t>
      </w:r>
      <w:proofErr w:type="gramEnd"/>
      <w:r>
        <w:rPr>
          <w:rFonts w:ascii="仿宋_GB2312" w:eastAsia="仿宋_GB2312" w:hAnsi="黑体" w:hint="eastAsia"/>
          <w:sz w:val="28"/>
          <w:szCs w:val="28"/>
        </w:rPr>
        <w:t>学基地”项目，2个月内顺利接待200人次；二是与合心机械制造有限公司签订校企合作协议，双方在共建汽车高专合心分院、开展创新创业项目合作、开展协同创新研发试制等方面全面对接。</w:t>
      </w:r>
    </w:p>
    <w:p w:rsidR="002523C2" w:rsidRDefault="00645D19">
      <w:pPr>
        <w:spacing w:line="540" w:lineRule="exact"/>
        <w:ind w:firstLineChars="200" w:firstLine="562"/>
        <w:rPr>
          <w:rFonts w:ascii="仿宋_GB2312" w:eastAsia="仿宋_GB2312" w:hAnsi="黑体"/>
          <w:sz w:val="28"/>
          <w:szCs w:val="28"/>
        </w:rPr>
      </w:pPr>
      <w:r>
        <w:rPr>
          <w:rFonts w:ascii="仿宋_GB2312" w:eastAsia="仿宋_GB2312" w:hAnsi="黑体" w:hint="eastAsia"/>
          <w:b/>
          <w:sz w:val="28"/>
          <w:szCs w:val="28"/>
        </w:rPr>
        <w:t>二是军民融合：</w:t>
      </w:r>
      <w:r>
        <w:rPr>
          <w:rFonts w:ascii="仿宋_GB2312" w:eastAsia="仿宋_GB2312" w:hAnsi="黑体" w:hint="eastAsia"/>
          <w:sz w:val="28"/>
          <w:szCs w:val="28"/>
        </w:rPr>
        <w:t>产教融合发展中心分别与中国人民解放军装甲兵技术学院、中国人民解放军964联保部队合作开发：</w:t>
      </w:r>
      <w:r>
        <w:rPr>
          <w:rFonts w:ascii="宋体" w:eastAsia="宋体" w:hAnsi="宋体" w:hint="eastAsia"/>
          <w:sz w:val="28"/>
          <w:szCs w:val="28"/>
        </w:rPr>
        <w:t>①</w:t>
      </w:r>
      <w:r>
        <w:rPr>
          <w:rFonts w:ascii="仿宋_GB2312" w:eastAsia="仿宋_GB2312" w:hAnsi="黑体" w:hint="eastAsia"/>
          <w:sz w:val="28"/>
          <w:szCs w:val="28"/>
        </w:rPr>
        <w:t>洗消系统集成化挂车改造；</w:t>
      </w:r>
      <w:r>
        <w:rPr>
          <w:rFonts w:ascii="宋体" w:eastAsia="宋体" w:hAnsi="宋体" w:hint="eastAsia"/>
          <w:sz w:val="28"/>
          <w:szCs w:val="28"/>
        </w:rPr>
        <w:t>②</w:t>
      </w:r>
      <w:r>
        <w:rPr>
          <w:rFonts w:ascii="仿宋_GB2312" w:eastAsia="仿宋_GB2312" w:hAnsi="黑体" w:hint="eastAsia"/>
          <w:sz w:val="28"/>
          <w:szCs w:val="28"/>
        </w:rPr>
        <w:t>全地形履带式遥控辐射</w:t>
      </w:r>
      <w:proofErr w:type="gramStart"/>
      <w:r>
        <w:rPr>
          <w:rFonts w:ascii="仿宋_GB2312" w:eastAsia="仿宋_GB2312" w:hAnsi="黑体" w:hint="eastAsia"/>
          <w:sz w:val="28"/>
          <w:szCs w:val="28"/>
        </w:rPr>
        <w:t>侦</w:t>
      </w:r>
      <w:proofErr w:type="gramEnd"/>
      <w:r>
        <w:rPr>
          <w:rFonts w:ascii="仿宋_GB2312" w:eastAsia="仿宋_GB2312" w:hAnsi="黑体" w:hint="eastAsia"/>
          <w:sz w:val="28"/>
          <w:szCs w:val="28"/>
        </w:rPr>
        <w:t>检机器人；</w:t>
      </w:r>
      <w:r>
        <w:rPr>
          <w:rFonts w:ascii="宋体" w:eastAsia="宋体" w:hAnsi="宋体" w:hint="eastAsia"/>
          <w:sz w:val="28"/>
          <w:szCs w:val="28"/>
        </w:rPr>
        <w:t>③</w:t>
      </w:r>
      <w:r>
        <w:rPr>
          <w:rFonts w:ascii="仿宋_GB2312" w:eastAsia="仿宋_GB2312" w:hAnsi="黑体" w:hint="eastAsia"/>
          <w:sz w:val="28"/>
          <w:szCs w:val="28"/>
        </w:rPr>
        <w:t>多功能保温车等多个项目。服务部队建设、支援部队后勤保障、实现军民融合迈出坚实的一步。</w:t>
      </w:r>
    </w:p>
    <w:p w:rsidR="002523C2" w:rsidRDefault="00645D19">
      <w:pPr>
        <w:ind w:firstLineChars="200" w:firstLine="562"/>
        <w:outlineLvl w:val="2"/>
        <w:rPr>
          <w:rFonts w:ascii="仿宋_GB2312" w:eastAsia="仿宋_GB2312" w:hAnsi="黑体"/>
          <w:b/>
          <w:sz w:val="28"/>
          <w:szCs w:val="28"/>
        </w:rPr>
      </w:pPr>
      <w:bookmarkStart w:id="40" w:name="_Toc16648"/>
      <w:bookmarkStart w:id="41" w:name="_Toc2280"/>
      <w:r>
        <w:rPr>
          <w:rFonts w:ascii="仿宋_GB2312" w:eastAsia="仿宋_GB2312" w:hAnsi="黑体" w:hint="eastAsia"/>
          <w:b/>
          <w:sz w:val="28"/>
          <w:szCs w:val="28"/>
        </w:rPr>
        <w:t>4.成果转化</w:t>
      </w:r>
      <w:bookmarkEnd w:id="40"/>
      <w:bookmarkEnd w:id="41"/>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汽车+”创新研发中心成立以后，得到了全校师生的积极响应，现已成立5个工作室，参与的指导教师10人，学生70余人，项目10个，成果转化4项。其中，微型智能加工设备项目与长春职业技术学校等多所兄弟院校达成合作意向。</w:t>
      </w:r>
    </w:p>
    <w:p w:rsidR="002523C2" w:rsidRDefault="00645D19">
      <w:pPr>
        <w:ind w:firstLineChars="200" w:firstLine="562"/>
        <w:outlineLvl w:val="2"/>
        <w:rPr>
          <w:rFonts w:ascii="仿宋_GB2312" w:eastAsia="仿宋_GB2312" w:hAnsi="黑体"/>
          <w:b/>
          <w:sz w:val="28"/>
          <w:szCs w:val="28"/>
        </w:rPr>
      </w:pPr>
      <w:bookmarkStart w:id="42" w:name="_Toc18171"/>
      <w:bookmarkStart w:id="43" w:name="_Toc16728"/>
      <w:r>
        <w:rPr>
          <w:rFonts w:ascii="仿宋_GB2312" w:eastAsia="仿宋_GB2312" w:hAnsi="黑体" w:hint="eastAsia"/>
          <w:b/>
          <w:sz w:val="28"/>
          <w:szCs w:val="28"/>
        </w:rPr>
        <w:t>5.成绩丰硕</w:t>
      </w:r>
      <w:bookmarkEnd w:id="42"/>
      <w:bookmarkEnd w:id="4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lastRenderedPageBreak/>
        <w:t>一是组织参加第五届全国“互联网+”大学生创新创业大赛、第三届中华职业教育创新创业大赛2项国家级赛事；产教融合发展中心李宁老师指导的安全</w:t>
      </w:r>
      <w:proofErr w:type="gramStart"/>
      <w:r>
        <w:rPr>
          <w:rFonts w:ascii="仿宋_GB2312" w:eastAsia="仿宋_GB2312" w:hAnsi="黑体" w:hint="eastAsia"/>
          <w:sz w:val="28"/>
          <w:szCs w:val="28"/>
        </w:rPr>
        <w:t>邦</w:t>
      </w:r>
      <w:proofErr w:type="gramEnd"/>
      <w:r>
        <w:rPr>
          <w:rFonts w:ascii="仿宋_GB2312" w:eastAsia="仿宋_GB2312" w:hAnsi="黑体" w:hint="eastAsia"/>
          <w:sz w:val="28"/>
          <w:szCs w:val="28"/>
        </w:rPr>
        <w:t>项目获全国“互联网+”国赛铜奖。</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二是学校2015级电气学院孙海伦同学被吉林省教育厅评为首批大学生“创新之星”。</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三是2018级营销学院杨昕同学被评为首批大学生“创业之星”荣誉称号。</w:t>
      </w:r>
    </w:p>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bookmarkStart w:id="44" w:name="_Toc13440"/>
      <w:bookmarkStart w:id="45" w:name="_Toc11089"/>
      <w:r>
        <w:rPr>
          <w:rFonts w:ascii="黑体" w:eastAsia="黑体" w:hAnsi="黑体" w:cs="黑体" w:hint="eastAsia"/>
          <w:bCs/>
          <w:kern w:val="2"/>
          <w:sz w:val="32"/>
          <w:szCs w:val="32"/>
        </w:rPr>
        <w:t>三、教学改革</w:t>
      </w:r>
      <w:bookmarkEnd w:id="44"/>
      <w:bookmarkEnd w:id="45"/>
    </w:p>
    <w:p w:rsidR="002523C2" w:rsidRDefault="00645D19">
      <w:pPr>
        <w:outlineLvl w:val="1"/>
        <w:rPr>
          <w:rFonts w:ascii="楷体_GB2312" w:eastAsia="楷体_GB2312" w:hAnsi="楷体_GB2312" w:cs="楷体_GB2312"/>
          <w:b/>
          <w:bCs/>
          <w:sz w:val="30"/>
          <w:szCs w:val="30"/>
        </w:rPr>
      </w:pPr>
      <w:bookmarkStart w:id="46" w:name="_Toc13199"/>
      <w:bookmarkStart w:id="47" w:name="_Toc3507"/>
      <w:r>
        <w:rPr>
          <w:rFonts w:ascii="楷体_GB2312" w:eastAsia="楷体_GB2312" w:hAnsi="楷体_GB2312" w:cs="楷体_GB2312" w:hint="eastAsia"/>
          <w:b/>
          <w:bCs/>
          <w:sz w:val="30"/>
          <w:szCs w:val="30"/>
        </w:rPr>
        <w:t>（一）专业建设有新成绩</w:t>
      </w:r>
      <w:bookmarkEnd w:id="46"/>
      <w:bookmarkEnd w:id="47"/>
    </w:p>
    <w:p w:rsidR="002523C2" w:rsidRDefault="00645D19">
      <w:pPr>
        <w:spacing w:line="540" w:lineRule="exact"/>
        <w:ind w:firstLineChars="200" w:firstLine="560"/>
        <w:rPr>
          <w:rFonts w:ascii="仿宋_GB2312" w:eastAsia="仿宋_GB2312" w:hAnsi="黑体"/>
          <w:color w:val="000000" w:themeColor="text1"/>
          <w:sz w:val="28"/>
          <w:szCs w:val="28"/>
        </w:rPr>
      </w:pPr>
      <w:r>
        <w:rPr>
          <w:rFonts w:ascii="仿宋_GB2312" w:eastAsia="仿宋_GB2312" w:hAnsi="黑体"/>
          <w:sz w:val="28"/>
          <w:szCs w:val="28"/>
        </w:rPr>
        <w:t>学校被确定为中国特色高水平高职学校和专业建设计划建设学校</w:t>
      </w:r>
      <w:r>
        <w:rPr>
          <w:rFonts w:ascii="仿宋_GB2312" w:eastAsia="仿宋_GB2312" w:hAnsi="黑体" w:hint="eastAsia"/>
          <w:color w:val="000000" w:themeColor="text1"/>
          <w:sz w:val="28"/>
          <w:szCs w:val="28"/>
        </w:rPr>
        <w:t>，</w:t>
      </w:r>
      <w:r>
        <w:rPr>
          <w:rFonts w:ascii="仿宋_GB2312" w:eastAsia="仿宋_GB2312" w:hAnsi="黑体"/>
          <w:color w:val="000000" w:themeColor="text1"/>
          <w:sz w:val="28"/>
          <w:szCs w:val="28"/>
        </w:rPr>
        <w:t>目前正处于公示阶段。</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sz w:val="28"/>
          <w:szCs w:val="28"/>
        </w:rPr>
        <w:t>学校被确定为《高等职业教育创新发展行动计划（2015</w:t>
      </w:r>
      <w:r>
        <w:rPr>
          <w:rFonts w:ascii="仿宋_GB2312" w:eastAsia="仿宋_GB2312" w:hAnsi="黑体"/>
          <w:sz w:val="28"/>
          <w:szCs w:val="28"/>
        </w:rPr>
        <w:t>—</w:t>
      </w:r>
      <w:r>
        <w:rPr>
          <w:rFonts w:ascii="仿宋_GB2312" w:eastAsia="仿宋_GB2312" w:hAnsi="黑体"/>
          <w:sz w:val="28"/>
          <w:szCs w:val="28"/>
        </w:rPr>
        <w:t>2018年）》</w:t>
      </w:r>
      <w:r>
        <w:rPr>
          <w:rFonts w:ascii="仿宋_GB2312" w:eastAsia="仿宋_GB2312" w:hAnsi="黑体" w:hint="eastAsia"/>
          <w:sz w:val="28"/>
          <w:szCs w:val="28"/>
        </w:rPr>
        <w:t>国家</w:t>
      </w:r>
      <w:r>
        <w:rPr>
          <w:rFonts w:ascii="仿宋_GB2312" w:eastAsia="仿宋_GB2312" w:hAnsi="黑体"/>
          <w:sz w:val="28"/>
          <w:szCs w:val="28"/>
        </w:rPr>
        <w:t>优质高职学校建设单位</w:t>
      </w:r>
      <w:r>
        <w:rPr>
          <w:rFonts w:ascii="仿宋_GB2312" w:eastAsia="仿宋_GB2312" w:hAnsi="黑体" w:hint="eastAsia"/>
          <w:sz w:val="28"/>
          <w:szCs w:val="28"/>
        </w:rPr>
        <w:t>，获得国家级</w:t>
      </w:r>
      <w:r>
        <w:rPr>
          <w:rFonts w:ascii="仿宋_GB2312" w:eastAsia="仿宋_GB2312" w:hAnsi="黑体"/>
          <w:sz w:val="28"/>
          <w:szCs w:val="28"/>
        </w:rPr>
        <w:t>高职创新发展行动计划骨干专业6</w:t>
      </w:r>
      <w:r>
        <w:rPr>
          <w:rFonts w:ascii="仿宋_GB2312" w:eastAsia="仿宋_GB2312" w:hAnsi="黑体" w:hint="eastAsia"/>
          <w:sz w:val="28"/>
          <w:szCs w:val="28"/>
        </w:rPr>
        <w:t>个</w:t>
      </w:r>
      <w:r>
        <w:rPr>
          <w:rFonts w:ascii="仿宋_GB2312" w:eastAsia="仿宋_GB2312" w:hAnsi="黑体"/>
          <w:sz w:val="28"/>
          <w:szCs w:val="28"/>
        </w:rPr>
        <w:t>。</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推进专业升级赋能，瞄准移动</w:t>
      </w:r>
      <w:r>
        <w:rPr>
          <w:rFonts w:ascii="仿宋_GB2312" w:eastAsia="仿宋_GB2312" w:hAnsi="黑体"/>
          <w:sz w:val="28"/>
          <w:szCs w:val="28"/>
        </w:rPr>
        <w:t>互联、</w:t>
      </w:r>
      <w:r>
        <w:rPr>
          <w:rFonts w:ascii="仿宋_GB2312" w:eastAsia="仿宋_GB2312" w:hAnsi="黑体" w:hint="eastAsia"/>
          <w:sz w:val="28"/>
          <w:szCs w:val="28"/>
        </w:rPr>
        <w:t>人工智能</w:t>
      </w:r>
      <w:r>
        <w:rPr>
          <w:rFonts w:ascii="仿宋_GB2312" w:eastAsia="仿宋_GB2312" w:hAnsi="黑体"/>
          <w:sz w:val="28"/>
          <w:szCs w:val="28"/>
        </w:rPr>
        <w:t>、大数据等</w:t>
      </w:r>
      <w:r>
        <w:rPr>
          <w:rFonts w:ascii="仿宋_GB2312" w:eastAsia="仿宋_GB2312" w:hAnsi="黑体" w:hint="eastAsia"/>
          <w:sz w:val="28"/>
          <w:szCs w:val="28"/>
        </w:rPr>
        <w:t>产业</w:t>
      </w:r>
      <w:r>
        <w:rPr>
          <w:rFonts w:ascii="仿宋_GB2312" w:eastAsia="仿宋_GB2312" w:hAnsi="黑体"/>
          <w:sz w:val="28"/>
          <w:szCs w:val="28"/>
        </w:rPr>
        <w:t>发展前沿</w:t>
      </w:r>
      <w:r>
        <w:rPr>
          <w:rFonts w:ascii="仿宋_GB2312" w:eastAsia="仿宋_GB2312" w:hAnsi="黑体" w:hint="eastAsia"/>
          <w:sz w:val="28"/>
          <w:szCs w:val="28"/>
        </w:rPr>
        <w:t>技术</w:t>
      </w:r>
      <w:r>
        <w:rPr>
          <w:rFonts w:ascii="仿宋_GB2312" w:eastAsia="仿宋_GB2312" w:hAnsi="黑体"/>
          <w:sz w:val="28"/>
          <w:szCs w:val="28"/>
        </w:rPr>
        <w:t>，组织开展2020年新专业申报工作，完成工业设计、数字媒体应用技术、人工智能技术服务、大数据技术与应用、移动互联应用技术、氢能技术应用、智能产品开发、智能终端技术与应用、智能监控技术应用等9个专业的申报工作。</w:t>
      </w:r>
    </w:p>
    <w:p w:rsidR="002523C2" w:rsidRDefault="00645D19">
      <w:pPr>
        <w:outlineLvl w:val="1"/>
        <w:rPr>
          <w:rFonts w:ascii="楷体_GB2312" w:eastAsia="楷体_GB2312" w:hAnsi="楷体_GB2312" w:cs="楷体_GB2312"/>
          <w:b/>
          <w:bCs/>
          <w:sz w:val="30"/>
          <w:szCs w:val="30"/>
        </w:rPr>
      </w:pPr>
      <w:bookmarkStart w:id="48" w:name="_Toc32071"/>
      <w:bookmarkStart w:id="49" w:name="_Toc2112"/>
      <w:r>
        <w:rPr>
          <w:rFonts w:ascii="楷体_GB2312" w:eastAsia="楷体_GB2312" w:hAnsi="楷体_GB2312" w:cs="楷体_GB2312" w:hint="eastAsia"/>
          <w:b/>
          <w:bCs/>
          <w:sz w:val="30"/>
          <w:szCs w:val="30"/>
        </w:rPr>
        <w:t>（二）课程建设有新发展</w:t>
      </w:r>
      <w:bookmarkEnd w:id="48"/>
      <w:bookmarkEnd w:id="49"/>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推进课程</w:t>
      </w:r>
      <w:r>
        <w:rPr>
          <w:rFonts w:ascii="仿宋_GB2312" w:eastAsia="仿宋_GB2312" w:hAnsi="黑体"/>
          <w:sz w:val="28"/>
          <w:szCs w:val="28"/>
        </w:rPr>
        <w:t>教学</w:t>
      </w:r>
      <w:r>
        <w:rPr>
          <w:rFonts w:ascii="仿宋_GB2312" w:eastAsia="仿宋_GB2312" w:hAnsi="黑体" w:hint="eastAsia"/>
          <w:sz w:val="28"/>
          <w:szCs w:val="28"/>
        </w:rPr>
        <w:t>管理信息化进程，与江苏金智科技股份有限公司共同</w:t>
      </w:r>
      <w:r>
        <w:rPr>
          <w:rFonts w:ascii="仿宋_GB2312" w:eastAsia="仿宋_GB2312" w:hAnsi="黑体"/>
          <w:sz w:val="28"/>
          <w:szCs w:val="28"/>
        </w:rPr>
        <w:t>开发符合学校教学</w:t>
      </w:r>
      <w:r>
        <w:rPr>
          <w:rFonts w:ascii="仿宋_GB2312" w:eastAsia="仿宋_GB2312" w:hAnsi="黑体" w:hint="eastAsia"/>
          <w:sz w:val="28"/>
          <w:szCs w:val="28"/>
        </w:rPr>
        <w:t>特点</w:t>
      </w:r>
      <w:r>
        <w:rPr>
          <w:rFonts w:ascii="仿宋_GB2312" w:eastAsia="仿宋_GB2312" w:hAnsi="黑体"/>
          <w:sz w:val="28"/>
          <w:szCs w:val="28"/>
        </w:rPr>
        <w:t>的教学管理系统</w:t>
      </w:r>
      <w:r>
        <w:rPr>
          <w:rFonts w:ascii="仿宋_GB2312" w:eastAsia="仿宋_GB2312" w:hAnsi="黑体" w:hint="eastAsia"/>
          <w:sz w:val="28"/>
          <w:szCs w:val="28"/>
        </w:rPr>
        <w:t>。全校</w:t>
      </w:r>
      <w:r>
        <w:rPr>
          <w:rFonts w:ascii="仿宋_GB2312" w:eastAsia="仿宋_GB2312" w:hAnsi="黑体"/>
          <w:sz w:val="28"/>
          <w:szCs w:val="28"/>
        </w:rPr>
        <w:t>1086门课程资源全部录入智能教务系统。</w:t>
      </w:r>
      <w:r>
        <w:rPr>
          <w:rFonts w:ascii="仿宋_GB2312" w:eastAsia="仿宋_GB2312" w:hAnsi="黑体" w:hint="eastAsia"/>
          <w:sz w:val="28"/>
          <w:szCs w:val="28"/>
        </w:rPr>
        <w:t>完善人才</w:t>
      </w:r>
      <w:r>
        <w:rPr>
          <w:rFonts w:ascii="仿宋_GB2312" w:eastAsia="仿宋_GB2312" w:hAnsi="黑体"/>
          <w:sz w:val="28"/>
          <w:szCs w:val="28"/>
        </w:rPr>
        <w:t>培养数据采集平台建设</w:t>
      </w:r>
      <w:r>
        <w:rPr>
          <w:rFonts w:ascii="仿宋_GB2312" w:eastAsia="仿宋_GB2312" w:hAnsi="黑体" w:hint="eastAsia"/>
          <w:sz w:val="28"/>
          <w:szCs w:val="28"/>
        </w:rPr>
        <w:t>，精准采集学校教学相关数据，根据教育部《普通高等学校军事课建设标准》的通知要求，完成学校军事课的改革调整。推进学校在线课程建设项目，</w:t>
      </w:r>
      <w:r>
        <w:rPr>
          <w:rFonts w:ascii="仿宋_GB2312" w:eastAsia="仿宋_GB2312" w:hAnsi="黑体"/>
          <w:sz w:val="28"/>
          <w:szCs w:val="28"/>
        </w:rPr>
        <w:t>3门在线开放课</w:t>
      </w:r>
      <w:r>
        <w:rPr>
          <w:rFonts w:ascii="仿宋_GB2312" w:eastAsia="仿宋_GB2312" w:hAnsi="黑体" w:hint="eastAsia"/>
          <w:sz w:val="28"/>
          <w:szCs w:val="28"/>
        </w:rPr>
        <w:t>程入选</w:t>
      </w:r>
      <w:r>
        <w:rPr>
          <w:rFonts w:ascii="仿宋_GB2312" w:eastAsia="仿宋_GB2312" w:hAnsi="黑体" w:hint="eastAsia"/>
          <w:sz w:val="28"/>
          <w:szCs w:val="28"/>
        </w:rPr>
        <w:lastRenderedPageBreak/>
        <w:t>吉林省项目，其中</w:t>
      </w:r>
      <w:r>
        <w:rPr>
          <w:rFonts w:ascii="仿宋_GB2312" w:eastAsia="仿宋_GB2312" w:hAnsi="黑体"/>
          <w:sz w:val="28"/>
          <w:szCs w:val="28"/>
        </w:rPr>
        <w:t>1门被推荐到国家评选。实施</w:t>
      </w:r>
      <w:r>
        <w:rPr>
          <w:rFonts w:ascii="仿宋_GB2312" w:eastAsia="仿宋_GB2312" w:hAnsi="黑体"/>
          <w:sz w:val="28"/>
          <w:szCs w:val="28"/>
        </w:rPr>
        <w:t>“</w:t>
      </w:r>
      <w:r>
        <w:rPr>
          <w:rFonts w:ascii="仿宋_GB2312" w:eastAsia="仿宋_GB2312" w:hAnsi="黑体" w:hint="eastAsia"/>
          <w:sz w:val="28"/>
          <w:szCs w:val="28"/>
        </w:rPr>
        <w:t>高效课堂</w:t>
      </w:r>
      <w:r>
        <w:rPr>
          <w:rFonts w:ascii="仿宋_GB2312" w:eastAsia="仿宋_GB2312" w:hAnsi="黑体"/>
          <w:sz w:val="28"/>
          <w:szCs w:val="28"/>
        </w:rPr>
        <w:t>”</w:t>
      </w:r>
      <w:r>
        <w:rPr>
          <w:rFonts w:ascii="仿宋_GB2312" w:eastAsia="仿宋_GB2312" w:hAnsi="黑体" w:hint="eastAsia"/>
          <w:sz w:val="28"/>
          <w:szCs w:val="28"/>
        </w:rPr>
        <w:t>建设</w:t>
      </w:r>
      <w:r>
        <w:rPr>
          <w:rFonts w:ascii="仿宋_GB2312" w:eastAsia="仿宋_GB2312" w:hAnsi="黑体"/>
          <w:sz w:val="28"/>
          <w:szCs w:val="28"/>
        </w:rPr>
        <w:t>，</w:t>
      </w:r>
      <w:r>
        <w:rPr>
          <w:rFonts w:ascii="仿宋_GB2312" w:eastAsia="仿宋_GB2312" w:hAnsi="黑体" w:hint="eastAsia"/>
          <w:sz w:val="28"/>
          <w:szCs w:val="28"/>
        </w:rPr>
        <w:t>校领导带头走进课堂听课，</w:t>
      </w:r>
      <w:r>
        <w:rPr>
          <w:rFonts w:ascii="仿宋_GB2312" w:eastAsia="仿宋_GB2312" w:hAnsi="黑体"/>
          <w:sz w:val="28"/>
          <w:szCs w:val="28"/>
        </w:rPr>
        <w:t>教学质量</w:t>
      </w:r>
      <w:r>
        <w:rPr>
          <w:rFonts w:ascii="仿宋_GB2312" w:eastAsia="仿宋_GB2312" w:hAnsi="黑体" w:hint="eastAsia"/>
          <w:sz w:val="28"/>
          <w:szCs w:val="28"/>
        </w:rPr>
        <w:t>进一步提升。</w:t>
      </w:r>
    </w:p>
    <w:p w:rsidR="002523C2" w:rsidRDefault="00645D19">
      <w:pPr>
        <w:outlineLvl w:val="1"/>
        <w:rPr>
          <w:rFonts w:ascii="楷体_GB2312" w:eastAsia="楷体_GB2312" w:hAnsi="楷体_GB2312" w:cs="楷体_GB2312"/>
          <w:b/>
          <w:bCs/>
          <w:sz w:val="30"/>
          <w:szCs w:val="30"/>
        </w:rPr>
      </w:pPr>
      <w:bookmarkStart w:id="50" w:name="_Toc17265"/>
      <w:bookmarkStart w:id="51" w:name="_Toc23132"/>
      <w:r>
        <w:rPr>
          <w:rFonts w:ascii="楷体_GB2312" w:eastAsia="楷体_GB2312" w:hAnsi="楷体_GB2312" w:cs="楷体_GB2312" w:hint="eastAsia"/>
          <w:b/>
          <w:bCs/>
          <w:sz w:val="30"/>
          <w:szCs w:val="30"/>
        </w:rPr>
        <w:t>（三）教师能力有新提升</w:t>
      </w:r>
      <w:bookmarkEnd w:id="50"/>
      <w:bookmarkEnd w:id="51"/>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推进中国特色高水平高职学校建设，新能源汽车技术职业教育教师教学创新团队通过国家审核批准。</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推进国家</w:t>
      </w:r>
      <w:r>
        <w:rPr>
          <w:rFonts w:ascii="仿宋_GB2312" w:eastAsia="仿宋_GB2312" w:hAnsi="黑体"/>
          <w:sz w:val="28"/>
          <w:szCs w:val="28"/>
        </w:rPr>
        <w:t>优质高职学校建设单位</w:t>
      </w:r>
      <w:r>
        <w:rPr>
          <w:rFonts w:ascii="仿宋_GB2312" w:eastAsia="仿宋_GB2312" w:hAnsi="黑体" w:hint="eastAsia"/>
          <w:sz w:val="28"/>
          <w:szCs w:val="28"/>
        </w:rPr>
        <w:t>，获得国家“双师型教师培训基地1个”。</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发挥名师作用</w:t>
      </w:r>
      <w:r>
        <w:rPr>
          <w:rFonts w:ascii="仿宋_GB2312" w:eastAsia="仿宋_GB2312" w:hAnsi="黑体"/>
          <w:sz w:val="28"/>
          <w:szCs w:val="28"/>
        </w:rPr>
        <w:t>，实现校企师资互通</w:t>
      </w:r>
      <w:r>
        <w:rPr>
          <w:rFonts w:ascii="仿宋_GB2312" w:eastAsia="仿宋_GB2312" w:hAnsi="黑体" w:hint="eastAsia"/>
          <w:sz w:val="28"/>
          <w:szCs w:val="28"/>
        </w:rPr>
        <w:t>。</w:t>
      </w:r>
      <w:r>
        <w:rPr>
          <w:rFonts w:ascii="仿宋_GB2312" w:eastAsia="仿宋_GB2312" w:hAnsi="黑体"/>
          <w:sz w:val="28"/>
          <w:szCs w:val="28"/>
        </w:rPr>
        <w:t>重点做好18名</w:t>
      </w:r>
      <w:r>
        <w:rPr>
          <w:rFonts w:ascii="仿宋_GB2312" w:eastAsia="仿宋_GB2312" w:hAnsi="黑体"/>
          <w:sz w:val="28"/>
          <w:szCs w:val="28"/>
        </w:rPr>
        <w:t>“</w:t>
      </w:r>
      <w:r>
        <w:rPr>
          <w:rFonts w:ascii="仿宋_GB2312" w:eastAsia="仿宋_GB2312" w:hAnsi="黑体"/>
          <w:sz w:val="28"/>
          <w:szCs w:val="28"/>
        </w:rPr>
        <w:t>长白山技能名师</w:t>
      </w:r>
      <w:r>
        <w:rPr>
          <w:rFonts w:ascii="仿宋_GB2312" w:eastAsia="仿宋_GB2312" w:hAnsi="黑体"/>
          <w:sz w:val="28"/>
          <w:szCs w:val="28"/>
        </w:rPr>
        <w:t>”</w:t>
      </w:r>
      <w:r>
        <w:rPr>
          <w:rFonts w:ascii="仿宋_GB2312" w:eastAsia="仿宋_GB2312" w:hAnsi="黑体"/>
          <w:sz w:val="28"/>
          <w:szCs w:val="28"/>
        </w:rPr>
        <w:t>工作，加强名师的评价考核机制，充分发挥名师带徒的示范引领作用</w:t>
      </w:r>
      <w:r>
        <w:rPr>
          <w:rFonts w:ascii="仿宋_GB2312" w:eastAsia="仿宋_GB2312" w:hAnsi="黑体" w:hint="eastAsia"/>
          <w:sz w:val="28"/>
          <w:szCs w:val="28"/>
        </w:rPr>
        <w:t>。加强</w:t>
      </w:r>
      <w:r>
        <w:rPr>
          <w:rFonts w:ascii="仿宋_GB2312" w:eastAsia="仿宋_GB2312" w:hAnsi="黑体"/>
          <w:sz w:val="28"/>
          <w:szCs w:val="28"/>
        </w:rPr>
        <w:t>兼职教师队伍管理与评价，</w:t>
      </w:r>
      <w:r>
        <w:rPr>
          <w:rFonts w:ascii="仿宋_GB2312" w:eastAsia="仿宋_GB2312" w:hAnsi="黑体" w:hint="eastAsia"/>
          <w:sz w:val="28"/>
          <w:szCs w:val="28"/>
        </w:rPr>
        <w:t>实现校企师资互通、互用，将企业文化与专业文化有机融合。技能名师与兼职教师的作用发挥，</w:t>
      </w:r>
      <w:r>
        <w:rPr>
          <w:rFonts w:ascii="仿宋_GB2312" w:eastAsia="仿宋_GB2312" w:hAnsi="黑体"/>
          <w:sz w:val="28"/>
          <w:szCs w:val="28"/>
        </w:rPr>
        <w:t>提升我校教师队伍教学能力。</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组建专家库，培育职教“金师”。一是出台《长春汽车工业高等专科学校教育专家库遴选办法》等3部规范文件，组建学校教育专家库，对教育专家进行动态管理，打造一批在全省具有影响力的教育专家队伍；二是制定“金师”评选方案，对全校教师进行分层次、分步骤、由点及面的系统培养，培育一批具有引领作用的职教“金师”。</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积极组织开展教师能力比赛，指导学生参加技能大赛。教师参赛并荣获省赛一等奖4个，二等奖1个</w:t>
      </w:r>
      <w:r>
        <w:rPr>
          <w:rFonts w:ascii="仿宋_GB2312" w:eastAsia="仿宋_GB2312" w:hAnsi="黑体"/>
          <w:sz w:val="28"/>
          <w:szCs w:val="28"/>
        </w:rPr>
        <w:t>，</w:t>
      </w:r>
      <w:r>
        <w:rPr>
          <w:rFonts w:ascii="仿宋_GB2312" w:eastAsia="仿宋_GB2312" w:hAnsi="黑体" w:hint="eastAsia"/>
          <w:sz w:val="28"/>
          <w:szCs w:val="28"/>
        </w:rPr>
        <w:t>其中二手车鉴定与评估教学团队代表</w:t>
      </w:r>
      <w:r>
        <w:rPr>
          <w:rFonts w:ascii="仿宋_GB2312" w:eastAsia="仿宋_GB2312" w:hAnsi="黑体"/>
          <w:sz w:val="28"/>
          <w:szCs w:val="28"/>
        </w:rPr>
        <w:t>吉林省</w:t>
      </w:r>
      <w:r>
        <w:rPr>
          <w:rFonts w:ascii="仿宋_GB2312" w:eastAsia="仿宋_GB2312" w:hAnsi="黑体" w:hint="eastAsia"/>
          <w:sz w:val="28"/>
          <w:szCs w:val="28"/>
        </w:rPr>
        <w:t>参加全国大赛，并斩获国赛一等奖，实现我省高职</w:t>
      </w:r>
      <w:proofErr w:type="gramStart"/>
      <w:r>
        <w:rPr>
          <w:rFonts w:ascii="仿宋_GB2312" w:eastAsia="仿宋_GB2312" w:hAnsi="黑体" w:hint="eastAsia"/>
          <w:sz w:val="28"/>
          <w:szCs w:val="28"/>
        </w:rPr>
        <w:t>院校国</w:t>
      </w:r>
      <w:proofErr w:type="gramEnd"/>
      <w:r>
        <w:rPr>
          <w:rFonts w:ascii="仿宋_GB2312" w:eastAsia="仿宋_GB2312" w:hAnsi="黑体" w:hint="eastAsia"/>
          <w:sz w:val="28"/>
          <w:szCs w:val="28"/>
        </w:rPr>
        <w:t>赛一等奖零的突破。另外荣获2019年吉林省高校思想政治理论课“精彩一课”一等奖；荣获2019第五届“立信杯”全国职业院校汽车专业教师能力大赛</w:t>
      </w:r>
      <w:proofErr w:type="gramStart"/>
      <w:r>
        <w:rPr>
          <w:rFonts w:ascii="仿宋_GB2312" w:eastAsia="仿宋_GB2312" w:hAnsi="黑体" w:hint="eastAsia"/>
          <w:sz w:val="28"/>
          <w:szCs w:val="28"/>
        </w:rPr>
        <w:t>钣</w:t>
      </w:r>
      <w:proofErr w:type="gramEnd"/>
      <w:r>
        <w:rPr>
          <w:rFonts w:ascii="仿宋_GB2312" w:eastAsia="仿宋_GB2312" w:hAnsi="黑体" w:hint="eastAsia"/>
          <w:sz w:val="28"/>
          <w:szCs w:val="28"/>
        </w:rPr>
        <w:t>金维修赛项一等奖；模拟前纵梁更换维修项目第一名。荣获2019年全国二手车鉴定评估师技能大赛吉林分赛区第一名；荣获第十届“外教社杯”全国高校外语教学大赛高职组二等奖。</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lastRenderedPageBreak/>
        <w:t>指导学生参加国家级、省级职业院校技能大赛，获得国家级一等奖1项，二等奖1项，获得省级一等奖11项。</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2019年成功承办吉林省汽车喷漆项目和工业机械装调项目2个赛项，2020年将</w:t>
      </w:r>
      <w:r>
        <w:rPr>
          <w:rFonts w:ascii="仿宋_GB2312" w:eastAsia="仿宋_GB2312" w:hAnsi="黑体"/>
          <w:sz w:val="28"/>
          <w:szCs w:val="28"/>
        </w:rPr>
        <w:t>承办</w:t>
      </w:r>
      <w:r>
        <w:rPr>
          <w:rFonts w:ascii="仿宋_GB2312" w:eastAsia="仿宋_GB2312" w:hAnsi="黑体" w:hint="eastAsia"/>
          <w:sz w:val="28"/>
          <w:szCs w:val="28"/>
        </w:rPr>
        <w:t>吉林省新能源</w:t>
      </w:r>
      <w:r>
        <w:rPr>
          <w:rFonts w:ascii="仿宋_GB2312" w:eastAsia="仿宋_GB2312" w:hAnsi="黑体"/>
          <w:sz w:val="28"/>
          <w:szCs w:val="28"/>
        </w:rPr>
        <w:t>汽车技术等</w:t>
      </w:r>
      <w:r>
        <w:rPr>
          <w:rFonts w:ascii="仿宋_GB2312" w:eastAsia="仿宋_GB2312" w:hAnsi="黑体" w:hint="eastAsia"/>
          <w:sz w:val="28"/>
          <w:szCs w:val="28"/>
        </w:rPr>
        <w:t>8个</w:t>
      </w:r>
      <w:r>
        <w:rPr>
          <w:rFonts w:ascii="仿宋_GB2312" w:eastAsia="仿宋_GB2312" w:hAnsi="黑体"/>
          <w:sz w:val="28"/>
          <w:szCs w:val="28"/>
        </w:rPr>
        <w:t>赛</w:t>
      </w:r>
      <w:r>
        <w:rPr>
          <w:rFonts w:ascii="仿宋_GB2312" w:eastAsia="仿宋_GB2312" w:hAnsi="黑体" w:hint="eastAsia"/>
          <w:sz w:val="28"/>
          <w:szCs w:val="28"/>
        </w:rPr>
        <w:t>项。</w:t>
      </w:r>
    </w:p>
    <w:p w:rsidR="002523C2" w:rsidRDefault="00645D19">
      <w:pPr>
        <w:outlineLvl w:val="1"/>
        <w:rPr>
          <w:rFonts w:ascii="楷体_GB2312" w:eastAsia="楷体_GB2312" w:hAnsi="楷体_GB2312" w:cs="楷体_GB2312"/>
          <w:b/>
          <w:bCs/>
          <w:sz w:val="30"/>
          <w:szCs w:val="30"/>
        </w:rPr>
      </w:pPr>
      <w:bookmarkStart w:id="52" w:name="_Toc27181"/>
      <w:bookmarkStart w:id="53" w:name="_Toc24312"/>
      <w:r>
        <w:rPr>
          <w:rFonts w:ascii="楷体_GB2312" w:eastAsia="楷体_GB2312" w:hAnsi="楷体_GB2312" w:cs="楷体_GB2312" w:hint="eastAsia"/>
          <w:b/>
          <w:bCs/>
          <w:sz w:val="30"/>
          <w:szCs w:val="30"/>
        </w:rPr>
        <w:t>（四）校企融合有新推进</w:t>
      </w:r>
      <w:bookmarkEnd w:id="52"/>
      <w:bookmarkEnd w:id="5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推进现代学徒制建设，新能源汽车技术等4个专业入选吉林省现代学徒制试点项目，汽车实验技术</w:t>
      </w:r>
      <w:r>
        <w:rPr>
          <w:rFonts w:ascii="仿宋_GB2312" w:eastAsia="仿宋_GB2312" w:hAnsi="黑体"/>
          <w:sz w:val="28"/>
          <w:szCs w:val="28"/>
        </w:rPr>
        <w:t>等</w:t>
      </w:r>
      <w:r>
        <w:rPr>
          <w:rFonts w:ascii="仿宋_GB2312" w:eastAsia="仿宋_GB2312" w:hAnsi="黑体" w:hint="eastAsia"/>
          <w:sz w:val="28"/>
          <w:szCs w:val="28"/>
        </w:rPr>
        <w:t>4个</w:t>
      </w:r>
      <w:r>
        <w:rPr>
          <w:rFonts w:ascii="仿宋_GB2312" w:eastAsia="仿宋_GB2312" w:hAnsi="黑体"/>
          <w:sz w:val="28"/>
          <w:szCs w:val="28"/>
        </w:rPr>
        <w:t>市级现代学徒制试点</w:t>
      </w:r>
      <w:r>
        <w:rPr>
          <w:rFonts w:ascii="仿宋_GB2312" w:eastAsia="仿宋_GB2312" w:hAnsi="黑体" w:hint="eastAsia"/>
          <w:sz w:val="28"/>
          <w:szCs w:val="28"/>
        </w:rPr>
        <w:t>通过项目</w:t>
      </w:r>
      <w:r>
        <w:rPr>
          <w:rFonts w:ascii="仿宋_GB2312" w:eastAsia="仿宋_GB2312" w:hAnsi="黑体"/>
          <w:sz w:val="28"/>
          <w:szCs w:val="28"/>
        </w:rPr>
        <w:t>验收</w:t>
      </w:r>
      <w:r>
        <w:rPr>
          <w:rFonts w:ascii="仿宋_GB2312" w:eastAsia="仿宋_GB2312" w:hAnsi="黑体" w:hint="eastAsia"/>
          <w:sz w:val="28"/>
          <w:szCs w:val="28"/>
        </w:rPr>
        <w:t>。编制全国首批现代学徒制试点单位典型案例，成功经验在全国</w:t>
      </w:r>
      <w:r>
        <w:rPr>
          <w:rFonts w:ascii="仿宋_GB2312" w:eastAsia="仿宋_GB2312" w:hAnsi="黑体"/>
          <w:sz w:val="28"/>
          <w:szCs w:val="28"/>
        </w:rPr>
        <w:t>职业院校</w:t>
      </w:r>
      <w:r>
        <w:rPr>
          <w:rFonts w:ascii="仿宋_GB2312" w:eastAsia="仿宋_GB2312" w:hAnsi="黑体" w:hint="eastAsia"/>
          <w:sz w:val="28"/>
          <w:szCs w:val="28"/>
        </w:rPr>
        <w:t>推广。制定《一岗双徒项目实施方案》校</w:t>
      </w:r>
      <w:proofErr w:type="gramStart"/>
      <w:r>
        <w:rPr>
          <w:rFonts w:ascii="仿宋_GB2312" w:eastAsia="仿宋_GB2312" w:hAnsi="黑体" w:hint="eastAsia"/>
          <w:sz w:val="28"/>
          <w:szCs w:val="28"/>
        </w:rPr>
        <w:t>企教师</w:t>
      </w:r>
      <w:proofErr w:type="gramEnd"/>
      <w:r>
        <w:rPr>
          <w:rFonts w:ascii="仿宋_GB2312" w:eastAsia="仿宋_GB2312" w:hAnsi="黑体" w:hint="eastAsia"/>
          <w:sz w:val="28"/>
          <w:szCs w:val="28"/>
        </w:rPr>
        <w:t>团队合作开发新课程5门，与大众—</w:t>
      </w:r>
      <w:proofErr w:type="gramStart"/>
      <w:r>
        <w:rPr>
          <w:rFonts w:ascii="仿宋_GB2312" w:eastAsia="仿宋_GB2312" w:hAnsi="黑体" w:hint="eastAsia"/>
          <w:sz w:val="28"/>
          <w:szCs w:val="28"/>
        </w:rPr>
        <w:t>一</w:t>
      </w:r>
      <w:proofErr w:type="gramEnd"/>
      <w:r>
        <w:rPr>
          <w:rFonts w:ascii="仿宋_GB2312" w:eastAsia="仿宋_GB2312" w:hAnsi="黑体" w:hint="eastAsia"/>
          <w:sz w:val="28"/>
          <w:szCs w:val="28"/>
        </w:rPr>
        <w:t>汽发动机（大连）探索“一岗双徒”实践</w:t>
      </w:r>
      <w:r>
        <w:rPr>
          <w:rFonts w:ascii="仿宋_GB2312" w:eastAsia="仿宋_GB2312" w:hAnsi="黑体"/>
          <w:sz w:val="28"/>
          <w:szCs w:val="28"/>
        </w:rPr>
        <w:t>教学</w:t>
      </w:r>
      <w:r>
        <w:rPr>
          <w:rFonts w:ascii="仿宋_GB2312" w:eastAsia="仿宋_GB2312" w:hAnsi="黑体" w:hint="eastAsia"/>
          <w:sz w:val="28"/>
          <w:szCs w:val="28"/>
        </w:rPr>
        <w:t>，项目</w:t>
      </w:r>
      <w:proofErr w:type="gramStart"/>
      <w:r>
        <w:rPr>
          <w:rFonts w:ascii="仿宋_GB2312" w:eastAsia="仿宋_GB2312" w:hAnsi="黑体" w:hint="eastAsia"/>
          <w:sz w:val="28"/>
          <w:szCs w:val="28"/>
        </w:rPr>
        <w:t>推进成效</w:t>
      </w:r>
      <w:proofErr w:type="gramEnd"/>
      <w:r>
        <w:rPr>
          <w:rFonts w:ascii="仿宋_GB2312" w:eastAsia="仿宋_GB2312" w:hAnsi="黑体" w:hint="eastAsia"/>
          <w:sz w:val="28"/>
          <w:szCs w:val="28"/>
        </w:rPr>
        <w:t>显著。</w:t>
      </w:r>
    </w:p>
    <w:p w:rsidR="002523C2" w:rsidRDefault="00645D19">
      <w:pPr>
        <w:outlineLvl w:val="1"/>
        <w:rPr>
          <w:rFonts w:ascii="楷体_GB2312" w:eastAsia="楷体_GB2312" w:hAnsi="楷体_GB2312" w:cs="楷体_GB2312"/>
          <w:b/>
          <w:bCs/>
          <w:sz w:val="30"/>
          <w:szCs w:val="30"/>
        </w:rPr>
      </w:pPr>
      <w:bookmarkStart w:id="54" w:name="_Toc31807"/>
      <w:bookmarkStart w:id="55" w:name="_Toc1080"/>
      <w:r>
        <w:rPr>
          <w:rFonts w:ascii="楷体_GB2312" w:eastAsia="楷体_GB2312" w:hAnsi="楷体_GB2312" w:cs="楷体_GB2312" w:hint="eastAsia"/>
          <w:b/>
          <w:bCs/>
          <w:sz w:val="30"/>
          <w:szCs w:val="30"/>
        </w:rPr>
        <w:t>（五）实习管理有新进展</w:t>
      </w:r>
      <w:bookmarkEnd w:id="54"/>
      <w:bookmarkEnd w:id="55"/>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出台《长春汽车工业高等专科学校企业实习大纲》等3部规范性文件，规范</w:t>
      </w:r>
      <w:r>
        <w:rPr>
          <w:rFonts w:ascii="仿宋_GB2312" w:eastAsia="仿宋_GB2312" w:hAnsi="黑体"/>
          <w:sz w:val="28"/>
          <w:szCs w:val="28"/>
        </w:rPr>
        <w:t>学生实习管理</w:t>
      </w:r>
      <w:r>
        <w:rPr>
          <w:rFonts w:ascii="仿宋_GB2312" w:eastAsia="仿宋_GB2312" w:hAnsi="黑体" w:hint="eastAsia"/>
          <w:sz w:val="28"/>
          <w:szCs w:val="28"/>
        </w:rPr>
        <w:t>，完成到</w:t>
      </w:r>
      <w:proofErr w:type="gramStart"/>
      <w:r>
        <w:rPr>
          <w:rFonts w:ascii="仿宋_GB2312" w:eastAsia="仿宋_GB2312" w:hAnsi="黑体" w:hint="eastAsia"/>
          <w:sz w:val="28"/>
          <w:szCs w:val="28"/>
        </w:rPr>
        <w:t>一</w:t>
      </w:r>
      <w:proofErr w:type="gramEnd"/>
      <w:r>
        <w:rPr>
          <w:rFonts w:ascii="仿宋_GB2312" w:eastAsia="仿宋_GB2312" w:hAnsi="黑体" w:hint="eastAsia"/>
          <w:sz w:val="28"/>
          <w:szCs w:val="28"/>
        </w:rPr>
        <w:t>汽-大众汽车有限公司、</w:t>
      </w:r>
      <w:proofErr w:type="gramStart"/>
      <w:r>
        <w:rPr>
          <w:rFonts w:ascii="仿宋_GB2312" w:eastAsia="仿宋_GB2312" w:hAnsi="黑体" w:hint="eastAsia"/>
          <w:sz w:val="28"/>
          <w:szCs w:val="28"/>
        </w:rPr>
        <w:t>一汽解放</w:t>
      </w:r>
      <w:proofErr w:type="gramEnd"/>
      <w:r>
        <w:rPr>
          <w:rFonts w:ascii="仿宋_GB2312" w:eastAsia="仿宋_GB2312" w:hAnsi="黑体" w:hint="eastAsia"/>
          <w:sz w:val="28"/>
          <w:szCs w:val="28"/>
        </w:rPr>
        <w:t>公司等50多家企业的3775名学生的实习管理工作。结合各专业特点和实习内容，科学制订</w:t>
      </w:r>
      <w:r>
        <w:rPr>
          <w:rFonts w:ascii="仿宋_GB2312" w:eastAsia="仿宋_GB2312" w:hAnsi="黑体"/>
          <w:sz w:val="28"/>
          <w:szCs w:val="28"/>
        </w:rPr>
        <w:t>27个实习方案，</w:t>
      </w:r>
      <w:r>
        <w:rPr>
          <w:rFonts w:ascii="仿宋_GB2312" w:eastAsia="仿宋_GB2312" w:hAnsi="黑体" w:hint="eastAsia"/>
          <w:sz w:val="28"/>
          <w:szCs w:val="28"/>
        </w:rPr>
        <w:t>合理安排教学实习。按照就地就近、实习条件稳定的原则，为学生选择专业对口、设施完备、技术先进、管理规范、符合安全生产等法律法规要求的单位进行实习，实习管理</w:t>
      </w:r>
      <w:r>
        <w:rPr>
          <w:rFonts w:ascii="仿宋_GB2312" w:eastAsia="仿宋_GB2312" w:hAnsi="黑体"/>
          <w:sz w:val="28"/>
          <w:szCs w:val="28"/>
        </w:rPr>
        <w:t>实现</w:t>
      </w:r>
      <w:r>
        <w:rPr>
          <w:rFonts w:ascii="仿宋_GB2312" w:eastAsia="仿宋_GB2312" w:hAnsi="黑体" w:hint="eastAsia"/>
          <w:sz w:val="28"/>
          <w:szCs w:val="28"/>
        </w:rPr>
        <w:t>0事故。加强校内实习基地建设，对校内130多个实习实</w:t>
      </w:r>
      <w:proofErr w:type="gramStart"/>
      <w:r>
        <w:rPr>
          <w:rFonts w:ascii="仿宋_GB2312" w:eastAsia="仿宋_GB2312" w:hAnsi="黑体" w:hint="eastAsia"/>
          <w:sz w:val="28"/>
          <w:szCs w:val="28"/>
        </w:rPr>
        <w:t>训教学</w:t>
      </w:r>
      <w:proofErr w:type="gramEnd"/>
      <w:r>
        <w:rPr>
          <w:rFonts w:ascii="仿宋_GB2312" w:eastAsia="仿宋_GB2312" w:hAnsi="黑体" w:hint="eastAsia"/>
          <w:sz w:val="28"/>
          <w:szCs w:val="28"/>
        </w:rPr>
        <w:t>场地进行“</w:t>
      </w:r>
      <w:r>
        <w:rPr>
          <w:rFonts w:ascii="仿宋_GB2312" w:eastAsia="仿宋_GB2312" w:hAnsi="黑体"/>
          <w:sz w:val="28"/>
          <w:szCs w:val="28"/>
        </w:rPr>
        <w:t>5s</w:t>
      </w:r>
      <w:r>
        <w:rPr>
          <w:rFonts w:ascii="仿宋_GB2312" w:eastAsia="仿宋_GB2312" w:hAnsi="黑体" w:hint="eastAsia"/>
          <w:sz w:val="28"/>
          <w:szCs w:val="28"/>
        </w:rPr>
        <w:t>”管理，提高实习实训基地建设质量和</w:t>
      </w:r>
      <w:r>
        <w:rPr>
          <w:rFonts w:ascii="仿宋_GB2312" w:eastAsia="仿宋_GB2312" w:hAnsi="黑体"/>
          <w:sz w:val="28"/>
          <w:szCs w:val="28"/>
        </w:rPr>
        <w:t>管理水平</w:t>
      </w:r>
      <w:r>
        <w:rPr>
          <w:rFonts w:ascii="仿宋_GB2312" w:eastAsia="仿宋_GB2312" w:hAnsi="黑体" w:hint="eastAsia"/>
          <w:sz w:val="28"/>
          <w:szCs w:val="28"/>
        </w:rPr>
        <w:t>。</w:t>
      </w:r>
    </w:p>
    <w:p w:rsidR="002523C2" w:rsidRDefault="00645D19">
      <w:pPr>
        <w:outlineLvl w:val="1"/>
        <w:rPr>
          <w:rFonts w:ascii="楷体_GB2312" w:eastAsia="楷体_GB2312" w:hAnsi="楷体_GB2312" w:cs="楷体_GB2312"/>
          <w:b/>
          <w:bCs/>
          <w:sz w:val="30"/>
          <w:szCs w:val="30"/>
        </w:rPr>
      </w:pPr>
      <w:bookmarkStart w:id="56" w:name="_Toc26366"/>
      <w:bookmarkStart w:id="57" w:name="_Toc1487"/>
      <w:r>
        <w:rPr>
          <w:rFonts w:ascii="楷体_GB2312" w:eastAsia="楷体_GB2312" w:hAnsi="楷体_GB2312" w:cs="楷体_GB2312" w:hint="eastAsia"/>
          <w:b/>
          <w:bCs/>
          <w:sz w:val="30"/>
          <w:szCs w:val="30"/>
        </w:rPr>
        <w:t>（六）教学管理有新突破</w:t>
      </w:r>
      <w:bookmarkEnd w:id="56"/>
      <w:bookmarkEnd w:id="57"/>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不断加强、创新教学管理，陆续出台</w:t>
      </w:r>
      <w:r>
        <w:rPr>
          <w:rFonts w:ascii="仿宋_GB2312" w:eastAsia="仿宋_GB2312" w:hAnsi="黑体"/>
          <w:sz w:val="28"/>
          <w:szCs w:val="28"/>
        </w:rPr>
        <w:t>《制订（修改）专业人才培养方案的原则意见（2019年）》</w:t>
      </w:r>
      <w:r>
        <w:rPr>
          <w:rFonts w:ascii="仿宋_GB2312" w:eastAsia="仿宋_GB2312" w:hAnsi="黑体" w:hint="eastAsia"/>
          <w:sz w:val="28"/>
          <w:szCs w:val="28"/>
        </w:rPr>
        <w:t>、</w:t>
      </w:r>
      <w:r>
        <w:rPr>
          <w:rFonts w:ascii="仿宋_GB2312" w:eastAsia="仿宋_GB2312" w:hAnsi="黑体"/>
          <w:sz w:val="28"/>
          <w:szCs w:val="28"/>
        </w:rPr>
        <w:t>《长春汽车工业高等专科学校2019年中高职衔接转段考试实施方案》</w:t>
      </w:r>
      <w:r>
        <w:rPr>
          <w:rFonts w:ascii="仿宋_GB2312" w:eastAsia="仿宋_GB2312" w:hAnsi="黑体" w:hint="eastAsia"/>
          <w:sz w:val="28"/>
          <w:szCs w:val="28"/>
        </w:rPr>
        <w:t>、</w:t>
      </w:r>
      <w:r>
        <w:rPr>
          <w:rFonts w:ascii="仿宋_GB2312" w:eastAsia="仿宋_GB2312" w:hAnsi="黑体"/>
          <w:sz w:val="28"/>
          <w:szCs w:val="28"/>
        </w:rPr>
        <w:t>《2019年长春汽车工业高等专科学校教师技能大赛方案》</w:t>
      </w:r>
      <w:r>
        <w:rPr>
          <w:rFonts w:ascii="仿宋_GB2312" w:eastAsia="仿宋_GB2312" w:hAnsi="黑体" w:hint="eastAsia"/>
          <w:sz w:val="28"/>
          <w:szCs w:val="28"/>
        </w:rPr>
        <w:t>、</w:t>
      </w:r>
      <w:r>
        <w:rPr>
          <w:rFonts w:ascii="仿宋_GB2312" w:eastAsia="仿宋_GB2312" w:hAnsi="黑体"/>
          <w:sz w:val="28"/>
          <w:szCs w:val="28"/>
        </w:rPr>
        <w:t>《长春汽车工业高等专科学校教师（指导）竞赛管理办法(试</w:t>
      </w:r>
      <w:r>
        <w:rPr>
          <w:rFonts w:ascii="仿宋_GB2312" w:eastAsia="仿宋_GB2312" w:hAnsi="黑体"/>
          <w:sz w:val="28"/>
          <w:szCs w:val="28"/>
        </w:rPr>
        <w:lastRenderedPageBreak/>
        <w:t>行)》</w:t>
      </w:r>
      <w:r>
        <w:rPr>
          <w:rFonts w:ascii="仿宋_GB2312" w:eastAsia="仿宋_GB2312" w:hAnsi="黑体" w:hint="eastAsia"/>
          <w:sz w:val="28"/>
          <w:szCs w:val="28"/>
        </w:rPr>
        <w:t>、</w:t>
      </w:r>
      <w:r>
        <w:rPr>
          <w:rFonts w:ascii="仿宋_GB2312" w:eastAsia="仿宋_GB2312" w:hAnsi="黑体"/>
          <w:sz w:val="28"/>
          <w:szCs w:val="28"/>
        </w:rPr>
        <w:t>《学生学业导师制度管理办法》</w:t>
      </w:r>
      <w:r>
        <w:rPr>
          <w:rFonts w:ascii="仿宋_GB2312" w:eastAsia="仿宋_GB2312" w:hAnsi="黑体" w:hint="eastAsia"/>
          <w:sz w:val="28"/>
          <w:szCs w:val="28"/>
        </w:rPr>
        <w:t>等文件，切实实施由校领导牵头的听评课制度。</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以“高起点推进智慧校园建设”为中心，逐步加强信息化建设，努力提升学校的信息化水平。智慧校园服务项目按计划实施，实现了由数字校园向智慧校园的跨越发展。实现了在学校主要业务领域数字化</w:t>
      </w:r>
      <w:r>
        <w:rPr>
          <w:rFonts w:asciiTheme="minorEastAsia" w:hAnsiTheme="minorEastAsia" w:hint="eastAsia"/>
          <w:sz w:val="28"/>
          <w:szCs w:val="28"/>
        </w:rPr>
        <w:t>、</w:t>
      </w:r>
      <w:r>
        <w:rPr>
          <w:rFonts w:ascii="仿宋_GB2312" w:eastAsia="仿宋_GB2312" w:hAnsi="黑体" w:hint="eastAsia"/>
          <w:sz w:val="28"/>
          <w:szCs w:val="28"/>
        </w:rPr>
        <w:t>管理服务的互联网化</w:t>
      </w:r>
      <w:r>
        <w:rPr>
          <w:rFonts w:asciiTheme="minorEastAsia" w:hAnsiTheme="minorEastAsia" w:hint="eastAsia"/>
          <w:sz w:val="28"/>
          <w:szCs w:val="28"/>
        </w:rPr>
        <w:t>、</w:t>
      </w:r>
      <w:r>
        <w:rPr>
          <w:rFonts w:ascii="仿宋_GB2312" w:eastAsia="仿宋_GB2312" w:hAnsi="黑体" w:hint="eastAsia"/>
          <w:sz w:val="28"/>
          <w:szCs w:val="28"/>
        </w:rPr>
        <w:t>师生服务的移动化。</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首次独立组织实施并圆满完成</w:t>
      </w:r>
      <w:r>
        <w:rPr>
          <w:rFonts w:ascii="仿宋_GB2312" w:eastAsia="仿宋_GB2312" w:hAnsi="黑体"/>
          <w:sz w:val="28"/>
          <w:szCs w:val="28"/>
        </w:rPr>
        <w:t>2019年</w:t>
      </w:r>
      <w:r>
        <w:rPr>
          <w:rFonts w:ascii="仿宋_GB2312" w:eastAsia="仿宋_GB2312" w:hAnsi="黑体" w:hint="eastAsia"/>
          <w:sz w:val="28"/>
          <w:szCs w:val="28"/>
        </w:rPr>
        <w:t>高职扩招职业技能测试工作。组织完成</w:t>
      </w:r>
      <w:r>
        <w:rPr>
          <w:rFonts w:ascii="仿宋_GB2312" w:eastAsia="仿宋_GB2312" w:hAnsi="黑体"/>
          <w:sz w:val="28"/>
          <w:szCs w:val="28"/>
        </w:rPr>
        <w:t>2019年单独招生考试工作</w:t>
      </w:r>
      <w:r>
        <w:rPr>
          <w:rFonts w:ascii="仿宋_GB2312" w:eastAsia="仿宋_GB2312" w:hAnsi="黑体" w:hint="eastAsia"/>
          <w:sz w:val="28"/>
          <w:szCs w:val="28"/>
        </w:rPr>
        <w:t>、全国大学英语口语考试、全国大学英语四级考试、中高职衔接</w:t>
      </w:r>
      <w:proofErr w:type="gramStart"/>
      <w:r>
        <w:rPr>
          <w:rFonts w:ascii="仿宋_GB2312" w:eastAsia="仿宋_GB2312" w:hAnsi="黑体" w:hint="eastAsia"/>
          <w:sz w:val="28"/>
          <w:szCs w:val="28"/>
        </w:rPr>
        <w:t>转段考试</w:t>
      </w:r>
      <w:proofErr w:type="gramEnd"/>
      <w:r>
        <w:rPr>
          <w:rFonts w:ascii="仿宋_GB2312" w:eastAsia="仿宋_GB2312" w:hAnsi="黑体" w:hint="eastAsia"/>
          <w:sz w:val="28"/>
          <w:szCs w:val="28"/>
        </w:rPr>
        <w:t>等</w:t>
      </w:r>
      <w:r>
        <w:rPr>
          <w:rFonts w:ascii="仿宋_GB2312" w:eastAsia="仿宋_GB2312" w:hAnsi="黑体"/>
          <w:sz w:val="28"/>
          <w:szCs w:val="28"/>
        </w:rPr>
        <w:t>7项国家级考试，</w:t>
      </w:r>
      <w:r>
        <w:rPr>
          <w:rFonts w:ascii="仿宋_GB2312" w:eastAsia="仿宋_GB2312" w:hAnsi="黑体" w:hint="eastAsia"/>
          <w:sz w:val="28"/>
          <w:szCs w:val="28"/>
        </w:rPr>
        <w:t>做到了从试前组织到试题收取等各环节零差错。依据《</w:t>
      </w:r>
      <w:r>
        <w:rPr>
          <w:rFonts w:ascii="仿宋_GB2312" w:eastAsia="仿宋_GB2312" w:hAnsi="黑体"/>
          <w:sz w:val="28"/>
          <w:szCs w:val="28"/>
        </w:rPr>
        <w:t>2019年中高职衔接转段考试实施方案》，完成</w:t>
      </w:r>
      <w:r>
        <w:rPr>
          <w:rFonts w:ascii="仿宋_GB2312" w:eastAsia="仿宋_GB2312" w:hAnsi="黑体" w:hint="eastAsia"/>
          <w:sz w:val="28"/>
          <w:szCs w:val="28"/>
        </w:rPr>
        <w:t>吉林省</w:t>
      </w:r>
      <w:r>
        <w:rPr>
          <w:rFonts w:ascii="仿宋_GB2312" w:eastAsia="仿宋_GB2312" w:hAnsi="黑体"/>
          <w:sz w:val="28"/>
          <w:szCs w:val="28"/>
        </w:rPr>
        <w:t>8所</w:t>
      </w:r>
      <w:r>
        <w:rPr>
          <w:rFonts w:ascii="仿宋_GB2312" w:eastAsia="仿宋_GB2312" w:hAnsi="黑体" w:hint="eastAsia"/>
          <w:sz w:val="28"/>
          <w:szCs w:val="28"/>
        </w:rPr>
        <w:t>中职院校</w:t>
      </w:r>
      <w:r>
        <w:rPr>
          <w:rFonts w:ascii="仿宋_GB2312" w:eastAsia="仿宋_GB2312" w:hAnsi="黑体"/>
          <w:sz w:val="28"/>
          <w:szCs w:val="28"/>
        </w:rPr>
        <w:t>7个专业近300名学生</w:t>
      </w:r>
      <w:proofErr w:type="gramStart"/>
      <w:r>
        <w:rPr>
          <w:rFonts w:ascii="仿宋_GB2312" w:eastAsia="仿宋_GB2312" w:hAnsi="黑体" w:hint="eastAsia"/>
          <w:sz w:val="28"/>
          <w:szCs w:val="28"/>
        </w:rPr>
        <w:t>的转段入学</w:t>
      </w:r>
      <w:proofErr w:type="gramEnd"/>
      <w:r>
        <w:rPr>
          <w:rFonts w:ascii="仿宋_GB2312" w:eastAsia="仿宋_GB2312" w:hAnsi="黑体" w:hint="eastAsia"/>
          <w:sz w:val="28"/>
          <w:szCs w:val="28"/>
        </w:rPr>
        <w:t>考试。</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有计划统筹开展</w:t>
      </w:r>
      <w:r>
        <w:rPr>
          <w:rFonts w:ascii="仿宋_GB2312" w:eastAsia="仿宋_GB2312" w:hAnsi="黑体"/>
          <w:sz w:val="28"/>
          <w:szCs w:val="28"/>
        </w:rPr>
        <w:t xml:space="preserve"> </w:t>
      </w:r>
      <w:r>
        <w:rPr>
          <w:rFonts w:ascii="仿宋_GB2312" w:eastAsia="仿宋_GB2312" w:hAnsi="黑体" w:hint="eastAsia"/>
          <w:sz w:val="28"/>
          <w:szCs w:val="28"/>
        </w:rPr>
        <w:t>“</w:t>
      </w:r>
      <w:r>
        <w:rPr>
          <w:rFonts w:ascii="仿宋_GB2312" w:eastAsia="仿宋_GB2312" w:hAnsi="黑体"/>
          <w:sz w:val="28"/>
          <w:szCs w:val="28"/>
        </w:rPr>
        <w:t>1+X</w:t>
      </w:r>
      <w:r>
        <w:rPr>
          <w:rFonts w:ascii="仿宋_GB2312" w:eastAsia="仿宋_GB2312" w:hAnsi="黑体"/>
          <w:sz w:val="28"/>
          <w:szCs w:val="28"/>
        </w:rPr>
        <w:t>”</w:t>
      </w:r>
      <w:r>
        <w:rPr>
          <w:rFonts w:ascii="仿宋_GB2312" w:eastAsia="仿宋_GB2312" w:hAnsi="黑体" w:hint="eastAsia"/>
          <w:sz w:val="28"/>
          <w:szCs w:val="28"/>
        </w:rPr>
        <w:t>证书制度试点工作。首批</w:t>
      </w:r>
      <w:r>
        <w:rPr>
          <w:rFonts w:ascii="仿宋_GB2312" w:eastAsia="仿宋_GB2312" w:hAnsi="黑体"/>
          <w:sz w:val="28"/>
          <w:szCs w:val="28"/>
        </w:rPr>
        <w:t>1+X证书制度试点：物流管理，汽车运用与维修，智能新能源汽车。第二批：电子商务数据分析，网店运营推广，工业机器人应用编程，特殊焊接技术，智能财税。</w:t>
      </w:r>
      <w:r>
        <w:rPr>
          <w:rFonts w:ascii="仿宋_GB2312" w:eastAsia="仿宋_GB2312" w:hAnsi="黑体" w:hint="eastAsia"/>
          <w:sz w:val="28"/>
          <w:szCs w:val="28"/>
        </w:rPr>
        <w:t>其中物流管理，工业机器人应用编程和特殊焊接技术是省级办公室。</w:t>
      </w:r>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不断加强教学管理，教学质量不断提升，获得上级教育主管部门、学生与家长、企业等的充分肯定，成功入选全国职业院校教学管理</w:t>
      </w:r>
      <w:r>
        <w:rPr>
          <w:rFonts w:ascii="仿宋_GB2312" w:eastAsia="仿宋_GB2312" w:hAnsi="黑体"/>
          <w:sz w:val="28"/>
          <w:szCs w:val="28"/>
        </w:rPr>
        <w:t>50强案例</w:t>
      </w:r>
      <w:r>
        <w:rPr>
          <w:rFonts w:ascii="仿宋_GB2312" w:eastAsia="仿宋_GB2312" w:hAnsi="黑体" w:hint="eastAsia"/>
          <w:sz w:val="28"/>
          <w:szCs w:val="28"/>
        </w:rPr>
        <w:t>名单。</w:t>
      </w:r>
    </w:p>
    <w:p w:rsidR="002523C2" w:rsidRDefault="00645D19">
      <w:pPr>
        <w:outlineLvl w:val="1"/>
        <w:rPr>
          <w:rFonts w:ascii="楷体_GB2312" w:eastAsia="楷体_GB2312" w:hAnsi="楷体_GB2312" w:cs="楷体_GB2312"/>
          <w:b/>
          <w:bCs/>
          <w:sz w:val="30"/>
          <w:szCs w:val="30"/>
        </w:rPr>
      </w:pPr>
      <w:bookmarkStart w:id="58" w:name="_Toc19793"/>
      <w:bookmarkStart w:id="59" w:name="_Toc26743"/>
      <w:r>
        <w:rPr>
          <w:rFonts w:ascii="楷体_GB2312" w:eastAsia="楷体_GB2312" w:hAnsi="楷体_GB2312" w:cs="楷体_GB2312" w:hint="eastAsia"/>
          <w:b/>
          <w:bCs/>
          <w:sz w:val="30"/>
          <w:szCs w:val="30"/>
        </w:rPr>
        <w:t>（七）教科研工作有新成果</w:t>
      </w:r>
      <w:bookmarkEnd w:id="58"/>
      <w:bookmarkEnd w:id="59"/>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仿宋" w:hint="eastAsia"/>
          <w:color w:val="000000" w:themeColor="text1"/>
          <w:sz w:val="28"/>
          <w:szCs w:val="28"/>
        </w:rPr>
        <w:t>报送国家社会科学基金教育学2020年度重大、重点课题选题推荐课题9项。完成了省教育厅、省高教学会、省规划课题办公室等3</w:t>
      </w:r>
      <w:r>
        <w:rPr>
          <w:rFonts w:ascii="仿宋_GB2312" w:eastAsia="仿宋_GB2312" w:hAnsi="仿宋"/>
          <w:color w:val="000000" w:themeColor="text1"/>
          <w:sz w:val="28"/>
          <w:szCs w:val="28"/>
        </w:rPr>
        <w:t>5</w:t>
      </w:r>
      <w:r>
        <w:rPr>
          <w:rFonts w:ascii="仿宋_GB2312" w:eastAsia="仿宋_GB2312" w:hAnsi="仿宋" w:hint="eastAsia"/>
          <w:color w:val="000000" w:themeColor="text1"/>
          <w:sz w:val="28"/>
          <w:szCs w:val="28"/>
        </w:rPr>
        <w:t>个省级课题的组织申报、中期管理和课题验收相关工作。加强教研课题的过程管理，及时清理超期课题、</w:t>
      </w:r>
      <w:r>
        <w:rPr>
          <w:rFonts w:ascii="仿宋_GB2312" w:eastAsia="仿宋_GB2312" w:hAnsi="仿宋"/>
          <w:color w:val="000000" w:themeColor="text1"/>
          <w:sz w:val="28"/>
          <w:szCs w:val="28"/>
        </w:rPr>
        <w:t>无效课题</w:t>
      </w:r>
      <w:r>
        <w:rPr>
          <w:rFonts w:ascii="仿宋_GB2312" w:eastAsia="仿宋_GB2312" w:hAnsi="仿宋" w:hint="eastAsia"/>
          <w:color w:val="000000" w:themeColor="text1"/>
          <w:sz w:val="28"/>
          <w:szCs w:val="28"/>
        </w:rPr>
        <w:t>，保证课题研究服务与学校教育教学改革的时效性。加强教研课题管理的制度建设，规范课题管理的各项流程，修订、补充相关管理制度。</w:t>
      </w:r>
    </w:p>
    <w:bookmarkStart w:id="60" w:name="_Toc8100"/>
    <w:bookmarkStart w:id="61" w:name="_Toc17053"/>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r>
        <w:rPr>
          <w:rFonts w:ascii="黑体" w:eastAsia="黑体" w:hAnsi="黑体" w:cs="黑体" w:hint="eastAsia"/>
          <w:bCs/>
          <w:kern w:val="2"/>
          <w:sz w:val="32"/>
          <w:szCs w:val="32"/>
        </w:rPr>
        <w:lastRenderedPageBreak/>
        <w:fldChar w:fldCharType="begin"/>
      </w:r>
      <w:r>
        <w:rPr>
          <w:rFonts w:ascii="黑体" w:eastAsia="黑体" w:hAnsi="黑体" w:cs="黑体" w:hint="eastAsia"/>
          <w:bCs/>
          <w:kern w:val="2"/>
          <w:sz w:val="32"/>
          <w:szCs w:val="32"/>
        </w:rPr>
        <w:instrText xml:space="preserve"> HYPERLINK "http://www.jltc.edu.cn/info/1032/3829.htm" \l "_Toc502664379" </w:instrText>
      </w:r>
      <w:r>
        <w:rPr>
          <w:rFonts w:ascii="黑体" w:eastAsia="黑体" w:hAnsi="黑体" w:cs="黑体" w:hint="eastAsia"/>
          <w:bCs/>
          <w:kern w:val="2"/>
          <w:sz w:val="32"/>
          <w:szCs w:val="32"/>
        </w:rPr>
        <w:fldChar w:fldCharType="separate"/>
      </w:r>
      <w:r>
        <w:rPr>
          <w:rFonts w:ascii="黑体" w:eastAsia="黑体" w:hAnsi="黑体" w:cs="黑体" w:hint="eastAsia"/>
          <w:bCs/>
          <w:kern w:val="2"/>
          <w:sz w:val="32"/>
          <w:szCs w:val="32"/>
        </w:rPr>
        <w:t>四、政策保障</w:t>
      </w:r>
      <w:r>
        <w:rPr>
          <w:rFonts w:ascii="黑体" w:eastAsia="黑体" w:hAnsi="黑体" w:cs="黑体" w:hint="eastAsia"/>
          <w:bCs/>
          <w:kern w:val="2"/>
          <w:sz w:val="32"/>
          <w:szCs w:val="32"/>
        </w:rPr>
        <w:fldChar w:fldCharType="end"/>
      </w:r>
      <w:bookmarkEnd w:id="60"/>
      <w:bookmarkEnd w:id="61"/>
    </w:p>
    <w:p w:rsidR="002523C2" w:rsidRDefault="00645D19">
      <w:pPr>
        <w:outlineLvl w:val="1"/>
        <w:rPr>
          <w:rFonts w:ascii="楷体_GB2312" w:eastAsia="楷体_GB2312" w:hAnsi="楷体_GB2312" w:cs="楷体_GB2312"/>
          <w:b/>
          <w:bCs/>
          <w:sz w:val="30"/>
          <w:szCs w:val="30"/>
        </w:rPr>
      </w:pPr>
      <w:bookmarkStart w:id="62" w:name="_Toc28011"/>
      <w:bookmarkStart w:id="63" w:name="_Toc17681"/>
      <w:r>
        <w:rPr>
          <w:rFonts w:ascii="楷体_GB2312" w:eastAsia="楷体_GB2312" w:hAnsi="楷体_GB2312" w:cs="楷体_GB2312" w:hint="eastAsia"/>
          <w:b/>
          <w:bCs/>
          <w:sz w:val="30"/>
          <w:szCs w:val="30"/>
        </w:rPr>
        <w:t>（一）加大资金投入，保障学校持续发展</w:t>
      </w:r>
      <w:bookmarkEnd w:id="62"/>
      <w:bookmarkEnd w:id="6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结合学校发展实际，借助学校“双高”计划，积极推进办学模式、人才培养、专业建设等方面深层次变革，形成具有国内有影响的“汽高专模式”。为此，学校在未来发展中实行“多条腿”走路，加大了资金投入，以确保学校在各方面可持续前行，特高建设方面资金2019年共投入8135万元，2020-2022年计划投入45865万元，</w:t>
      </w:r>
      <w:proofErr w:type="gramStart"/>
      <w:r>
        <w:rPr>
          <w:rFonts w:ascii="仿宋_GB2312" w:eastAsia="仿宋_GB2312" w:hAnsi="仿宋" w:hint="eastAsia"/>
          <w:color w:val="000000" w:themeColor="text1"/>
          <w:sz w:val="28"/>
          <w:szCs w:val="28"/>
        </w:rPr>
        <w:t>具体资金</w:t>
      </w:r>
      <w:proofErr w:type="gramEnd"/>
      <w:r>
        <w:rPr>
          <w:rFonts w:ascii="仿宋_GB2312" w:eastAsia="仿宋_GB2312" w:hAnsi="仿宋" w:hint="eastAsia"/>
          <w:color w:val="000000" w:themeColor="text1"/>
          <w:sz w:val="28"/>
          <w:szCs w:val="28"/>
        </w:rPr>
        <w:t>投入如表4-1所示。</w:t>
      </w:r>
    </w:p>
    <w:p w:rsidR="002523C2" w:rsidRDefault="00645D19">
      <w:pPr>
        <w:spacing w:line="560" w:lineRule="exact"/>
        <w:ind w:firstLineChars="200" w:firstLine="480"/>
        <w:jc w:val="center"/>
        <w:rPr>
          <w:rFonts w:ascii="仿宋_GB2312" w:eastAsia="仿宋_GB2312" w:hAnsi="仿宋"/>
          <w:sz w:val="24"/>
          <w:szCs w:val="24"/>
        </w:rPr>
      </w:pPr>
      <w:r>
        <w:rPr>
          <w:rFonts w:ascii="仿宋_GB2312" w:eastAsia="仿宋_GB2312" w:hAnsi="仿宋" w:hint="eastAsia"/>
          <w:sz w:val="24"/>
          <w:szCs w:val="24"/>
        </w:rPr>
        <w:t>表4-1  学校特高建设经费投入明细表</w:t>
      </w:r>
    </w:p>
    <w:tbl>
      <w:tblPr>
        <w:tblStyle w:val="a8"/>
        <w:tblW w:w="0" w:type="auto"/>
        <w:tblLayout w:type="fixed"/>
        <w:tblLook w:val="04A0" w:firstRow="1" w:lastRow="0" w:firstColumn="1" w:lastColumn="0" w:noHBand="0" w:noVBand="1"/>
      </w:tblPr>
      <w:tblGrid>
        <w:gridCol w:w="675"/>
        <w:gridCol w:w="2835"/>
        <w:gridCol w:w="1134"/>
        <w:gridCol w:w="1134"/>
        <w:gridCol w:w="1134"/>
        <w:gridCol w:w="1134"/>
        <w:gridCol w:w="1143"/>
      </w:tblGrid>
      <w:tr w:rsidR="002523C2">
        <w:tc>
          <w:tcPr>
            <w:tcW w:w="675" w:type="dxa"/>
            <w:vMerge w:val="restart"/>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序号</w:t>
            </w:r>
          </w:p>
        </w:tc>
        <w:tc>
          <w:tcPr>
            <w:tcW w:w="2835" w:type="dxa"/>
            <w:vMerge w:val="restart"/>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项目名称</w:t>
            </w:r>
          </w:p>
        </w:tc>
        <w:tc>
          <w:tcPr>
            <w:tcW w:w="5679" w:type="dxa"/>
            <w:gridSpan w:val="5"/>
          </w:tcPr>
          <w:p w:rsidR="002523C2" w:rsidRDefault="00645D19">
            <w:pPr>
              <w:spacing w:line="360" w:lineRule="auto"/>
              <w:jc w:val="center"/>
              <w:rPr>
                <w:rFonts w:ascii="仿宋_GB2312" w:eastAsia="仿宋_GB2312" w:hAnsi="仿宋"/>
                <w:color w:val="000000" w:themeColor="text1"/>
                <w:sz w:val="32"/>
                <w:szCs w:val="32"/>
              </w:rPr>
            </w:pPr>
            <w:r>
              <w:rPr>
                <w:rFonts w:ascii="仿宋_GB2312" w:eastAsia="仿宋_GB2312" w:hAnsi="仿宋" w:hint="eastAsia"/>
                <w:b/>
                <w:bCs/>
                <w:color w:val="000000"/>
                <w:kern w:val="0"/>
                <w:szCs w:val="21"/>
              </w:rPr>
              <w:t>经费投入（万元）</w:t>
            </w:r>
          </w:p>
        </w:tc>
      </w:tr>
      <w:tr w:rsidR="002523C2">
        <w:tc>
          <w:tcPr>
            <w:tcW w:w="675" w:type="dxa"/>
            <w:vMerge/>
            <w:vAlign w:val="center"/>
          </w:tcPr>
          <w:p w:rsidR="002523C2" w:rsidRDefault="002523C2">
            <w:pPr>
              <w:widowControl/>
              <w:spacing w:line="360" w:lineRule="auto"/>
              <w:jc w:val="center"/>
              <w:rPr>
                <w:rFonts w:ascii="仿宋_GB2312" w:eastAsia="仿宋_GB2312" w:hAnsi="仿宋"/>
                <w:color w:val="000000"/>
                <w:kern w:val="0"/>
                <w:szCs w:val="21"/>
              </w:rPr>
            </w:pPr>
          </w:p>
        </w:tc>
        <w:tc>
          <w:tcPr>
            <w:tcW w:w="2835" w:type="dxa"/>
            <w:vMerge/>
            <w:vAlign w:val="center"/>
          </w:tcPr>
          <w:p w:rsidR="002523C2" w:rsidRDefault="002523C2">
            <w:pPr>
              <w:widowControl/>
              <w:spacing w:line="360" w:lineRule="auto"/>
              <w:jc w:val="center"/>
              <w:rPr>
                <w:rFonts w:ascii="仿宋_GB2312" w:eastAsia="仿宋_GB2312" w:hAnsi="仿宋"/>
                <w:color w:val="000000"/>
                <w:kern w:val="0"/>
                <w:szCs w:val="21"/>
              </w:rPr>
            </w:pPr>
          </w:p>
        </w:tc>
        <w:tc>
          <w:tcPr>
            <w:tcW w:w="1134" w:type="dxa"/>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2019年</w:t>
            </w:r>
          </w:p>
        </w:tc>
        <w:tc>
          <w:tcPr>
            <w:tcW w:w="1134" w:type="dxa"/>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2020年</w:t>
            </w:r>
          </w:p>
        </w:tc>
        <w:tc>
          <w:tcPr>
            <w:tcW w:w="1134" w:type="dxa"/>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2021年</w:t>
            </w:r>
          </w:p>
        </w:tc>
        <w:tc>
          <w:tcPr>
            <w:tcW w:w="1134" w:type="dxa"/>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2022年</w:t>
            </w:r>
          </w:p>
        </w:tc>
        <w:tc>
          <w:tcPr>
            <w:tcW w:w="1143" w:type="dxa"/>
            <w:vAlign w:val="center"/>
          </w:tcPr>
          <w:p w:rsidR="002523C2" w:rsidRDefault="00645D19">
            <w:pPr>
              <w:widowControl/>
              <w:spacing w:line="360" w:lineRule="auto"/>
              <w:jc w:val="center"/>
              <w:rPr>
                <w:rFonts w:ascii="仿宋_GB2312" w:eastAsia="仿宋_GB2312" w:hAnsi="仿宋"/>
                <w:b/>
                <w:bCs/>
                <w:color w:val="000000"/>
                <w:kern w:val="0"/>
                <w:szCs w:val="21"/>
              </w:rPr>
            </w:pPr>
            <w:r>
              <w:rPr>
                <w:rFonts w:ascii="仿宋_GB2312" w:eastAsia="仿宋_GB2312" w:hAnsi="仿宋" w:hint="eastAsia"/>
                <w:b/>
                <w:bCs/>
                <w:color w:val="000000"/>
                <w:kern w:val="0"/>
                <w:szCs w:val="21"/>
              </w:rPr>
              <w:t>总计</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加强党建与思想政治建设</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120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350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230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1000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打造技术技能人才培养高地</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2600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打造技术技能创新服务平台</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1000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900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2700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打造高水平专业群</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5220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10440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10440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8700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34800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打造高水平双师队伍</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1100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2400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6</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提升校企合作水平</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900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900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2500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提升服务发展水平</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220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880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880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220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2200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8</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提升学校治理水平</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300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1600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9</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提升信息化水平</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675</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770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595</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560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2600</w:t>
            </w:r>
          </w:p>
        </w:tc>
      </w:tr>
      <w:tr w:rsidR="002523C2">
        <w:tc>
          <w:tcPr>
            <w:tcW w:w="675"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10</w:t>
            </w:r>
          </w:p>
        </w:tc>
        <w:tc>
          <w:tcPr>
            <w:tcW w:w="2835" w:type="dxa"/>
            <w:vAlign w:val="center"/>
          </w:tcPr>
          <w:p w:rsidR="002523C2" w:rsidRDefault="00645D19">
            <w:pPr>
              <w:widowControl/>
              <w:spacing w:line="360" w:lineRule="auto"/>
              <w:jc w:val="left"/>
              <w:rPr>
                <w:rFonts w:ascii="仿宋_GB2312" w:eastAsia="仿宋_GB2312" w:hAnsi="仿宋"/>
                <w:color w:val="000000"/>
                <w:kern w:val="0"/>
                <w:szCs w:val="21"/>
              </w:rPr>
            </w:pPr>
            <w:r>
              <w:rPr>
                <w:rFonts w:ascii="仿宋_GB2312" w:eastAsia="仿宋_GB2312" w:hAnsi="仿宋" w:hint="eastAsia"/>
                <w:color w:val="000000"/>
                <w:kern w:val="0"/>
                <w:szCs w:val="21"/>
              </w:rPr>
              <w:t>提升国际化水平</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200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600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400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1600</w:t>
            </w:r>
          </w:p>
        </w:tc>
      </w:tr>
      <w:tr w:rsidR="002523C2">
        <w:tc>
          <w:tcPr>
            <w:tcW w:w="3510" w:type="dxa"/>
            <w:gridSpan w:val="2"/>
            <w:vAlign w:val="center"/>
          </w:tcPr>
          <w:p w:rsidR="002523C2" w:rsidRDefault="00645D19">
            <w:pPr>
              <w:spacing w:line="360" w:lineRule="auto"/>
              <w:jc w:val="center"/>
              <w:rPr>
                <w:rFonts w:ascii="仿宋_GB2312" w:eastAsia="仿宋_GB2312" w:hAnsi="仿宋"/>
                <w:color w:val="000000" w:themeColor="text1"/>
                <w:sz w:val="32"/>
                <w:szCs w:val="32"/>
              </w:rPr>
            </w:pPr>
            <w:r>
              <w:rPr>
                <w:rFonts w:ascii="仿宋_GB2312" w:eastAsia="仿宋_GB2312" w:hAnsi="仿宋" w:hint="eastAsia"/>
                <w:b/>
                <w:color w:val="000000"/>
                <w:kern w:val="0"/>
                <w:szCs w:val="21"/>
              </w:rPr>
              <w:t>总 计</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8135</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16240</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16415</w:t>
            </w:r>
          </w:p>
        </w:tc>
        <w:tc>
          <w:tcPr>
            <w:tcW w:w="1134"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13210</w:t>
            </w:r>
          </w:p>
        </w:tc>
        <w:tc>
          <w:tcPr>
            <w:tcW w:w="1143" w:type="dxa"/>
            <w:vAlign w:val="center"/>
          </w:tcPr>
          <w:p w:rsidR="002523C2" w:rsidRDefault="00645D19">
            <w:pPr>
              <w:widowControl/>
              <w:spacing w:line="360" w:lineRule="auto"/>
              <w:jc w:val="center"/>
              <w:rPr>
                <w:rFonts w:ascii="仿宋_GB2312" w:eastAsia="仿宋_GB2312" w:hAnsi="仿宋"/>
                <w:color w:val="000000"/>
                <w:kern w:val="0"/>
                <w:szCs w:val="21"/>
              </w:rPr>
            </w:pPr>
            <w:r>
              <w:rPr>
                <w:rFonts w:ascii="仿宋_GB2312" w:eastAsia="仿宋_GB2312" w:hAnsi="仿宋" w:hint="eastAsia"/>
                <w:color w:val="000000"/>
                <w:kern w:val="0"/>
                <w:szCs w:val="21"/>
              </w:rPr>
              <w:t>54000</w:t>
            </w:r>
          </w:p>
        </w:tc>
      </w:tr>
    </w:tbl>
    <w:p w:rsidR="002523C2" w:rsidRDefault="00645D19">
      <w:pPr>
        <w:widowControl/>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在落实政策方面如表4-2所示。</w:t>
      </w:r>
    </w:p>
    <w:p w:rsidR="002523C2" w:rsidRDefault="00645D19">
      <w:pPr>
        <w:spacing w:line="560" w:lineRule="exact"/>
        <w:ind w:firstLineChars="200" w:firstLine="480"/>
        <w:jc w:val="center"/>
        <w:rPr>
          <w:rFonts w:ascii="仿宋_GB2312" w:eastAsia="仿宋_GB2312" w:hAnsi="仿宋"/>
          <w:sz w:val="24"/>
          <w:szCs w:val="24"/>
        </w:rPr>
      </w:pPr>
      <w:r>
        <w:rPr>
          <w:rFonts w:ascii="仿宋_GB2312" w:eastAsia="仿宋_GB2312" w:hAnsi="仿宋" w:hint="eastAsia"/>
          <w:sz w:val="24"/>
          <w:szCs w:val="24"/>
        </w:rPr>
        <w:t>表4-2  落实政策表</w:t>
      </w:r>
    </w:p>
    <w:tbl>
      <w:tblPr>
        <w:tblW w:w="8957" w:type="dxa"/>
        <w:jc w:val="center"/>
        <w:tblLayout w:type="fixed"/>
        <w:tblLook w:val="04A0" w:firstRow="1" w:lastRow="0" w:firstColumn="1" w:lastColumn="0" w:noHBand="0" w:noVBand="1"/>
      </w:tblPr>
      <w:tblGrid>
        <w:gridCol w:w="851"/>
        <w:gridCol w:w="851"/>
        <w:gridCol w:w="425"/>
        <w:gridCol w:w="895"/>
        <w:gridCol w:w="2931"/>
        <w:gridCol w:w="894"/>
        <w:gridCol w:w="1094"/>
        <w:gridCol w:w="1016"/>
      </w:tblGrid>
      <w:tr w:rsidR="002523C2">
        <w:trPr>
          <w:trHeight w:val="48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523C2" w:rsidRDefault="00645D19">
            <w:pPr>
              <w:widowControl/>
              <w:spacing w:line="276"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院校代码</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2523C2" w:rsidRDefault="00645D19">
            <w:pPr>
              <w:widowControl/>
              <w:spacing w:line="276"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院校名称</w:t>
            </w:r>
          </w:p>
        </w:tc>
        <w:tc>
          <w:tcPr>
            <w:tcW w:w="4251" w:type="dxa"/>
            <w:gridSpan w:val="3"/>
            <w:tcBorders>
              <w:top w:val="single" w:sz="4" w:space="0" w:color="auto"/>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指标</w:t>
            </w:r>
          </w:p>
        </w:tc>
        <w:tc>
          <w:tcPr>
            <w:tcW w:w="894" w:type="dxa"/>
            <w:tcBorders>
              <w:top w:val="single" w:sz="4" w:space="0" w:color="auto"/>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单位</w:t>
            </w:r>
          </w:p>
        </w:tc>
        <w:tc>
          <w:tcPr>
            <w:tcW w:w="1094" w:type="dxa"/>
            <w:tcBorders>
              <w:top w:val="single" w:sz="4" w:space="0" w:color="auto"/>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2018年</w:t>
            </w:r>
          </w:p>
        </w:tc>
        <w:tc>
          <w:tcPr>
            <w:tcW w:w="1016" w:type="dxa"/>
            <w:tcBorders>
              <w:top w:val="single" w:sz="4" w:space="0" w:color="auto"/>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2019年</w:t>
            </w:r>
          </w:p>
        </w:tc>
      </w:tr>
      <w:tr w:rsidR="002523C2">
        <w:trPr>
          <w:trHeight w:val="390"/>
          <w:jc w:val="center"/>
        </w:trPr>
        <w:tc>
          <w:tcPr>
            <w:tcW w:w="851" w:type="dxa"/>
            <w:vMerge w:val="restart"/>
            <w:tcBorders>
              <w:top w:val="single" w:sz="4" w:space="0" w:color="auto"/>
              <w:left w:val="single" w:sz="4" w:space="0" w:color="auto"/>
              <w:right w:val="single" w:sz="4" w:space="0" w:color="auto"/>
            </w:tcBorders>
            <w:shd w:val="clear" w:color="000000" w:fill="FFFFFF"/>
            <w:vAlign w:val="center"/>
          </w:tcPr>
          <w:p w:rsidR="002523C2" w:rsidRDefault="00645D19">
            <w:pPr>
              <w:widowControl/>
              <w:snapToGrid w:val="0"/>
              <w:spacing w:line="312" w:lineRule="auto"/>
              <w:jc w:val="center"/>
              <w:rPr>
                <w:rFonts w:ascii="仿宋_GB2312" w:eastAsia="仿宋_GB2312" w:hAnsi="Cambria" w:cs="宋体"/>
                <w:kern w:val="0"/>
                <w:szCs w:val="21"/>
              </w:rPr>
            </w:pPr>
            <w:r>
              <w:rPr>
                <w:rFonts w:ascii="仿宋_GB2312" w:eastAsia="仿宋_GB2312" w:hAnsi="Cambria" w:cs="宋体" w:hint="eastAsia"/>
                <w:kern w:val="0"/>
                <w:szCs w:val="21"/>
              </w:rPr>
              <w:t>11436</w:t>
            </w:r>
          </w:p>
        </w:tc>
        <w:tc>
          <w:tcPr>
            <w:tcW w:w="851" w:type="dxa"/>
            <w:vMerge w:val="restart"/>
            <w:tcBorders>
              <w:top w:val="single" w:sz="4" w:space="0" w:color="auto"/>
              <w:left w:val="single" w:sz="4" w:space="0" w:color="auto"/>
              <w:right w:val="single" w:sz="4" w:space="0" w:color="auto"/>
            </w:tcBorders>
            <w:shd w:val="clear" w:color="000000" w:fill="FFFFFF"/>
            <w:vAlign w:val="center"/>
          </w:tcPr>
          <w:p w:rsidR="002523C2" w:rsidRDefault="00645D19">
            <w:pPr>
              <w:widowControl/>
              <w:snapToGrid w:val="0"/>
              <w:spacing w:line="312" w:lineRule="auto"/>
              <w:jc w:val="center"/>
              <w:rPr>
                <w:rFonts w:ascii="仿宋_GB2312" w:eastAsia="仿宋_GB2312" w:hAnsi="Cambria" w:cs="宋体"/>
                <w:kern w:val="0"/>
                <w:szCs w:val="21"/>
              </w:rPr>
            </w:pPr>
            <w:r>
              <w:rPr>
                <w:rFonts w:ascii="仿宋_GB2312" w:eastAsia="仿宋_GB2312" w:hAnsi="Cambria" w:cs="宋体" w:hint="eastAsia"/>
                <w:kern w:val="0"/>
                <w:szCs w:val="21"/>
              </w:rPr>
              <w:t>长春汽车工业</w:t>
            </w:r>
            <w:r>
              <w:rPr>
                <w:rFonts w:ascii="仿宋_GB2312" w:eastAsia="仿宋_GB2312" w:hAnsi="Cambria" w:cs="宋体" w:hint="eastAsia"/>
                <w:kern w:val="0"/>
                <w:szCs w:val="21"/>
              </w:rPr>
              <w:lastRenderedPageBreak/>
              <w:t>高等专科学校</w:t>
            </w:r>
          </w:p>
        </w:tc>
        <w:tc>
          <w:tcPr>
            <w:tcW w:w="425" w:type="dxa"/>
            <w:vMerge w:val="restart"/>
            <w:tcBorders>
              <w:top w:val="nil"/>
              <w:left w:val="nil"/>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lastRenderedPageBreak/>
              <w:t>1</w:t>
            </w:r>
          </w:p>
        </w:tc>
        <w:tc>
          <w:tcPr>
            <w:tcW w:w="3826" w:type="dxa"/>
            <w:gridSpan w:val="2"/>
            <w:tcBorders>
              <w:top w:val="nil"/>
              <w:left w:val="nil"/>
              <w:bottom w:val="single" w:sz="4" w:space="0" w:color="auto"/>
              <w:right w:val="single" w:sz="4" w:space="0" w:color="auto"/>
            </w:tcBorders>
            <w:shd w:val="clear" w:color="auto" w:fill="auto"/>
            <w:noWrap/>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年生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拨款水平</w:t>
            </w:r>
          </w:p>
        </w:tc>
        <w:tc>
          <w:tcPr>
            <w:tcW w:w="894" w:type="dxa"/>
            <w:tcBorders>
              <w:top w:val="nil"/>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nil"/>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11645.34</w:t>
            </w:r>
          </w:p>
        </w:tc>
        <w:tc>
          <w:tcPr>
            <w:tcW w:w="1016" w:type="dxa"/>
            <w:tcBorders>
              <w:top w:val="nil"/>
              <w:left w:val="nil"/>
              <w:bottom w:val="single" w:sz="4" w:space="0" w:color="auto"/>
              <w:right w:val="single" w:sz="4" w:space="0" w:color="auto"/>
            </w:tcBorders>
            <w:shd w:val="clear" w:color="000000" w:fill="FFFFFF"/>
            <w:noWrap/>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13487.9</w:t>
            </w:r>
          </w:p>
        </w:tc>
      </w:tr>
      <w:tr w:rsidR="002523C2">
        <w:trPr>
          <w:trHeight w:val="390"/>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nil"/>
              <w:bottom w:val="single" w:sz="4" w:space="0" w:color="auto"/>
              <w:right w:val="single" w:sz="4" w:space="0" w:color="auto"/>
            </w:tcBorders>
            <w:shd w:val="clear" w:color="000000" w:fill="FFFFFF"/>
            <w:vAlign w:val="center"/>
          </w:tcPr>
          <w:p w:rsidR="002523C2" w:rsidRDefault="002523C2">
            <w:pPr>
              <w:widowControl/>
              <w:spacing w:line="360" w:lineRule="auto"/>
              <w:jc w:val="center"/>
              <w:rPr>
                <w:rFonts w:ascii="仿宋_GB2312" w:eastAsia="仿宋_GB2312" w:hAnsi="Cambria" w:cs="宋体"/>
                <w:kern w:val="0"/>
                <w:sz w:val="24"/>
                <w:szCs w:val="24"/>
              </w:rPr>
            </w:pPr>
          </w:p>
        </w:tc>
        <w:tc>
          <w:tcPr>
            <w:tcW w:w="3826" w:type="dxa"/>
            <w:gridSpan w:val="2"/>
            <w:tcBorders>
              <w:top w:val="nil"/>
              <w:left w:val="nil"/>
              <w:bottom w:val="single" w:sz="4" w:space="0" w:color="auto"/>
              <w:right w:val="single" w:sz="4" w:space="0" w:color="auto"/>
            </w:tcBorders>
            <w:shd w:val="clear" w:color="auto" w:fill="auto"/>
            <w:noWrap/>
            <w:vAlign w:val="center"/>
          </w:tcPr>
          <w:p w:rsidR="002523C2" w:rsidRDefault="00645D19">
            <w:pPr>
              <w:widowControl/>
              <w:spacing w:line="360" w:lineRule="auto"/>
              <w:ind w:firstLineChars="100" w:firstLine="240"/>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其中：年生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专项经费</w:t>
            </w:r>
          </w:p>
        </w:tc>
        <w:tc>
          <w:tcPr>
            <w:tcW w:w="8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1665.68</w:t>
            </w:r>
          </w:p>
        </w:tc>
        <w:tc>
          <w:tcPr>
            <w:tcW w:w="1016"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2368.80</w:t>
            </w:r>
          </w:p>
        </w:tc>
      </w:tr>
      <w:tr w:rsidR="002523C2">
        <w:trPr>
          <w:trHeight w:val="390"/>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val="restart"/>
            <w:tcBorders>
              <w:top w:val="nil"/>
              <w:left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2</w:t>
            </w:r>
          </w:p>
        </w:tc>
        <w:tc>
          <w:tcPr>
            <w:tcW w:w="3826" w:type="dxa"/>
            <w:gridSpan w:val="2"/>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教职员工额定编制数</w:t>
            </w:r>
          </w:p>
        </w:tc>
        <w:tc>
          <w:tcPr>
            <w:tcW w:w="8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0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495</w:t>
            </w:r>
          </w:p>
        </w:tc>
        <w:tc>
          <w:tcPr>
            <w:tcW w:w="1016"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495</w:t>
            </w:r>
          </w:p>
        </w:tc>
      </w:tr>
      <w:tr w:rsidR="002523C2">
        <w:trPr>
          <w:trHeight w:val="390"/>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3826" w:type="dxa"/>
            <w:gridSpan w:val="2"/>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在岗教职员工总数</w:t>
            </w:r>
          </w:p>
        </w:tc>
        <w:tc>
          <w:tcPr>
            <w:tcW w:w="8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0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549</w:t>
            </w:r>
          </w:p>
        </w:tc>
        <w:tc>
          <w:tcPr>
            <w:tcW w:w="1016"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580</w:t>
            </w:r>
          </w:p>
        </w:tc>
      </w:tr>
      <w:tr w:rsidR="002523C2">
        <w:trPr>
          <w:trHeight w:val="390"/>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single" w:sz="4" w:space="0" w:color="auto"/>
              <w:bottom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95" w:type="dxa"/>
            <w:vMerge w:val="restart"/>
            <w:tcBorders>
              <w:top w:val="nil"/>
              <w:left w:val="nil"/>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其中：</w:t>
            </w:r>
          </w:p>
        </w:tc>
        <w:tc>
          <w:tcPr>
            <w:tcW w:w="2931"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专任教师总数</w:t>
            </w:r>
          </w:p>
        </w:tc>
        <w:tc>
          <w:tcPr>
            <w:tcW w:w="8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0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511</w:t>
            </w:r>
          </w:p>
        </w:tc>
        <w:tc>
          <w:tcPr>
            <w:tcW w:w="1016"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503</w:t>
            </w:r>
          </w:p>
        </w:tc>
      </w:tr>
      <w:tr w:rsidR="002523C2">
        <w:trPr>
          <w:trHeight w:val="390"/>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single" w:sz="4" w:space="0" w:color="auto"/>
              <w:bottom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95" w:type="dxa"/>
            <w:vMerge/>
            <w:tcBorders>
              <w:left w:val="nil"/>
              <w:bottom w:val="single" w:sz="4" w:space="0" w:color="auto"/>
              <w:right w:val="single" w:sz="4" w:space="0" w:color="auto"/>
            </w:tcBorders>
            <w:shd w:val="clear" w:color="000000" w:fill="FFFFFF"/>
            <w:vAlign w:val="center"/>
          </w:tcPr>
          <w:p w:rsidR="002523C2" w:rsidRDefault="002523C2">
            <w:pPr>
              <w:widowControl/>
              <w:spacing w:line="360" w:lineRule="auto"/>
              <w:ind w:firstLineChars="100" w:firstLine="240"/>
              <w:jc w:val="left"/>
              <w:rPr>
                <w:rFonts w:ascii="仿宋_GB2312" w:eastAsia="仿宋_GB2312" w:hAnsi="Cambria" w:cs="宋体"/>
                <w:kern w:val="0"/>
                <w:sz w:val="24"/>
                <w:szCs w:val="24"/>
              </w:rPr>
            </w:pPr>
          </w:p>
        </w:tc>
        <w:tc>
          <w:tcPr>
            <w:tcW w:w="2931"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专任教师年培训量</w:t>
            </w:r>
          </w:p>
        </w:tc>
        <w:tc>
          <w:tcPr>
            <w:tcW w:w="8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人日</w:t>
            </w:r>
          </w:p>
        </w:tc>
        <w:tc>
          <w:tcPr>
            <w:tcW w:w="1094"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w:t>
            </w:r>
          </w:p>
        </w:tc>
        <w:tc>
          <w:tcPr>
            <w:tcW w:w="1016" w:type="dxa"/>
            <w:tcBorders>
              <w:top w:val="nil"/>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7665</w:t>
            </w:r>
          </w:p>
        </w:tc>
      </w:tr>
      <w:tr w:rsidR="002523C2">
        <w:trPr>
          <w:trHeight w:val="465"/>
          <w:jc w:val="center"/>
        </w:trPr>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tcPr>
          <w:p w:rsidR="002523C2" w:rsidRDefault="002523C2">
            <w:pPr>
              <w:widowControl/>
              <w:spacing w:line="360" w:lineRule="auto"/>
              <w:jc w:val="left"/>
              <w:rPr>
                <w:rFonts w:ascii="仿宋_GB2312" w:eastAsia="仿宋_GB2312" w:hAnsi="Cambria" w:cs="宋体"/>
                <w:kern w:val="0"/>
                <w:sz w:val="24"/>
                <w:szCs w:val="24"/>
              </w:rPr>
            </w:pPr>
          </w:p>
        </w:tc>
        <w:tc>
          <w:tcPr>
            <w:tcW w:w="425"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kern w:val="0"/>
                <w:sz w:val="24"/>
                <w:szCs w:val="24"/>
              </w:rPr>
              <w:t>3</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企业提供的校内实践教学设备值</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万元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color w:val="000000"/>
                <w:kern w:val="0"/>
                <w:szCs w:val="21"/>
                <w:lang w:val="zh-CN"/>
              </w:rPr>
              <w:t>1556.64</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color w:val="C00000"/>
                <w:kern w:val="0"/>
                <w:szCs w:val="21"/>
              </w:rPr>
            </w:pPr>
            <w:r>
              <w:rPr>
                <w:rFonts w:ascii="Times New Roman" w:eastAsia="仿宋_GB2312" w:hAnsi="Times New Roman" w:hint="eastAsia"/>
                <w:kern w:val="0"/>
                <w:szCs w:val="21"/>
              </w:rPr>
              <w:t>36265.00</w:t>
            </w:r>
          </w:p>
        </w:tc>
      </w:tr>
      <w:tr w:rsidR="002523C2">
        <w:trPr>
          <w:trHeight w:val="465"/>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4</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年生均校外实训基地实习时间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人时</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color w:val="FF0000"/>
                <w:kern w:val="0"/>
                <w:szCs w:val="21"/>
              </w:rPr>
            </w:pPr>
            <w:r>
              <w:rPr>
                <w:rFonts w:ascii="Times New Roman" w:eastAsia="仿宋_GB2312" w:hAnsi="Times New Roman" w:hint="eastAsia"/>
                <w:kern w:val="0"/>
                <w:szCs w:val="21"/>
              </w:rPr>
              <w:t>66</w:t>
            </w:r>
          </w:p>
        </w:tc>
      </w:tr>
      <w:tr w:rsidR="002523C2">
        <w:trPr>
          <w:trHeight w:val="465"/>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val="restart"/>
            <w:tcBorders>
              <w:top w:val="single" w:sz="4" w:space="0" w:color="auto"/>
              <w:left w:val="nil"/>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5</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生</w:t>
            </w:r>
            <w:proofErr w:type="gramStart"/>
            <w:r>
              <w:rPr>
                <w:rFonts w:ascii="仿宋_GB2312" w:eastAsia="仿宋_GB2312" w:hAnsi="Cambria" w:cs="宋体" w:hint="eastAsia"/>
                <w:kern w:val="0"/>
                <w:sz w:val="24"/>
                <w:szCs w:val="24"/>
              </w:rPr>
              <w:t>均企业</w:t>
            </w:r>
            <w:proofErr w:type="gramEnd"/>
            <w:r>
              <w:rPr>
                <w:rFonts w:ascii="仿宋_GB2312" w:eastAsia="仿宋_GB2312" w:hAnsi="Cambria" w:cs="宋体" w:hint="eastAsia"/>
                <w:kern w:val="0"/>
                <w:sz w:val="24"/>
                <w:szCs w:val="24"/>
              </w:rPr>
              <w:t>实习经费补贴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0</w:t>
            </w:r>
          </w:p>
        </w:tc>
      </w:tr>
      <w:tr w:rsidR="002523C2">
        <w:trPr>
          <w:trHeight w:val="465"/>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nil"/>
              <w:bottom w:val="single" w:sz="4" w:space="0" w:color="auto"/>
              <w:right w:val="single" w:sz="4" w:space="0" w:color="auto"/>
            </w:tcBorders>
            <w:shd w:val="clear" w:color="000000" w:fill="FFFFFF"/>
            <w:vAlign w:val="center"/>
          </w:tcPr>
          <w:p w:rsidR="002523C2" w:rsidRDefault="002523C2">
            <w:pPr>
              <w:widowControl/>
              <w:spacing w:line="360" w:lineRule="auto"/>
              <w:jc w:val="center"/>
              <w:rPr>
                <w:rFonts w:ascii="仿宋_GB2312" w:eastAsia="仿宋_GB2312" w:hAnsi="Cambria" w:cs="宋体"/>
                <w:kern w:val="0"/>
                <w:sz w:val="24"/>
                <w:szCs w:val="24"/>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ind w:firstLineChars="100" w:firstLine="240"/>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其中：生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0</w:t>
            </w:r>
          </w:p>
        </w:tc>
      </w:tr>
      <w:tr w:rsidR="002523C2">
        <w:trPr>
          <w:trHeight w:val="465"/>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val="restart"/>
            <w:tcBorders>
              <w:top w:val="nil"/>
              <w:left w:val="nil"/>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6</w:t>
            </w:r>
          </w:p>
        </w:tc>
        <w:tc>
          <w:tcPr>
            <w:tcW w:w="38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生</w:t>
            </w:r>
            <w:proofErr w:type="gramStart"/>
            <w:r>
              <w:rPr>
                <w:rFonts w:ascii="仿宋_GB2312" w:eastAsia="仿宋_GB2312" w:hAnsi="Cambria" w:cs="宋体" w:hint="eastAsia"/>
                <w:kern w:val="0"/>
                <w:sz w:val="24"/>
                <w:szCs w:val="24"/>
              </w:rPr>
              <w:t>均企业</w:t>
            </w:r>
            <w:proofErr w:type="gramEnd"/>
            <w:r>
              <w:rPr>
                <w:rFonts w:ascii="仿宋_GB2312" w:eastAsia="仿宋_GB2312" w:hAnsi="Cambria" w:cs="宋体" w:hint="eastAsia"/>
                <w:kern w:val="0"/>
                <w:sz w:val="24"/>
                <w:szCs w:val="24"/>
              </w:rPr>
              <w:t>实习责任保险补贴</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30</w:t>
            </w: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30</w:t>
            </w:r>
          </w:p>
        </w:tc>
      </w:tr>
      <w:tr w:rsidR="002523C2">
        <w:trPr>
          <w:trHeight w:val="465"/>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nil"/>
              <w:bottom w:val="single" w:sz="4" w:space="0" w:color="auto"/>
              <w:right w:val="single" w:sz="4" w:space="0" w:color="auto"/>
            </w:tcBorders>
            <w:shd w:val="clear" w:color="000000" w:fill="FFFFFF"/>
            <w:vAlign w:val="center"/>
          </w:tcPr>
          <w:p w:rsidR="002523C2" w:rsidRDefault="002523C2">
            <w:pPr>
              <w:widowControl/>
              <w:spacing w:line="360" w:lineRule="auto"/>
              <w:jc w:val="center"/>
              <w:rPr>
                <w:rFonts w:ascii="仿宋_GB2312" w:eastAsia="仿宋_GB2312" w:hAnsi="Cambria" w:cs="宋体"/>
                <w:kern w:val="0"/>
                <w:sz w:val="24"/>
                <w:szCs w:val="24"/>
              </w:rPr>
            </w:pPr>
          </w:p>
        </w:tc>
        <w:tc>
          <w:tcPr>
            <w:tcW w:w="38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ind w:firstLineChars="100" w:firstLine="240"/>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其中：生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专项补贴</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30</w:t>
            </w: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30</w:t>
            </w:r>
          </w:p>
        </w:tc>
      </w:tr>
      <w:tr w:rsidR="002523C2">
        <w:trPr>
          <w:trHeight w:val="390"/>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val="restart"/>
            <w:tcBorders>
              <w:top w:val="nil"/>
              <w:left w:val="nil"/>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7</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企业兼职教师年课时总量</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课时</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17980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color w:val="000000" w:themeColor="text1"/>
                <w:kern w:val="0"/>
                <w:szCs w:val="21"/>
              </w:rPr>
            </w:pPr>
            <w:r>
              <w:rPr>
                <w:rFonts w:ascii="Times New Roman" w:eastAsia="仿宋_GB2312" w:hAnsi="Times New Roman" w:hint="eastAsia"/>
                <w:color w:val="000000" w:themeColor="text1"/>
                <w:kern w:val="0"/>
                <w:szCs w:val="21"/>
              </w:rPr>
              <w:t>15781</w:t>
            </w:r>
          </w:p>
        </w:tc>
      </w:tr>
      <w:tr w:rsidR="002523C2">
        <w:trPr>
          <w:trHeight w:val="390"/>
          <w:jc w:val="center"/>
        </w:trPr>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nil"/>
              <w:right w:val="single" w:sz="4" w:space="0" w:color="auto"/>
            </w:tcBorders>
            <w:shd w:val="clear" w:color="000000" w:fill="FFFFFF"/>
            <w:vAlign w:val="center"/>
          </w:tcPr>
          <w:p w:rsidR="002523C2" w:rsidRDefault="002523C2">
            <w:pPr>
              <w:widowControl/>
              <w:spacing w:line="360" w:lineRule="auto"/>
              <w:rPr>
                <w:rFonts w:ascii="仿宋_GB2312" w:eastAsia="仿宋_GB2312" w:hAnsi="Cambria" w:cs="宋体"/>
                <w:kern w:val="0"/>
                <w:sz w:val="24"/>
                <w:szCs w:val="24"/>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left"/>
              <w:rPr>
                <w:rFonts w:ascii="仿宋_GB2312" w:eastAsia="仿宋_GB2312" w:hAnsi="Cambria" w:cs="宋体"/>
                <w:kern w:val="0"/>
                <w:sz w:val="24"/>
                <w:szCs w:val="24"/>
              </w:rPr>
            </w:pPr>
            <w:proofErr w:type="gramStart"/>
            <w:r>
              <w:rPr>
                <w:rFonts w:ascii="仿宋_GB2312" w:eastAsia="仿宋_GB2312" w:hAnsi="Cambria" w:cs="宋体" w:hint="eastAsia"/>
                <w:kern w:val="0"/>
                <w:sz w:val="24"/>
                <w:szCs w:val="24"/>
              </w:rPr>
              <w:t>年支付</w:t>
            </w:r>
            <w:proofErr w:type="gramEnd"/>
            <w:r>
              <w:rPr>
                <w:rFonts w:ascii="仿宋_GB2312" w:eastAsia="仿宋_GB2312" w:hAnsi="Cambria" w:cs="宋体" w:hint="eastAsia"/>
                <w:kern w:val="0"/>
                <w:sz w:val="24"/>
                <w:szCs w:val="24"/>
              </w:rPr>
              <w:t>企业兼职</w:t>
            </w:r>
            <w:proofErr w:type="gramStart"/>
            <w:r>
              <w:rPr>
                <w:rFonts w:ascii="仿宋_GB2312" w:eastAsia="仿宋_GB2312" w:hAnsi="Cambria" w:cs="宋体" w:hint="eastAsia"/>
                <w:kern w:val="0"/>
                <w:sz w:val="24"/>
                <w:szCs w:val="24"/>
              </w:rPr>
              <w:t>教师课酬</w:t>
            </w:r>
            <w:proofErr w:type="gramEnd"/>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1600000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1670500</w:t>
            </w:r>
          </w:p>
        </w:tc>
      </w:tr>
      <w:tr w:rsidR="002523C2">
        <w:trPr>
          <w:trHeight w:val="390"/>
          <w:jc w:val="center"/>
        </w:trPr>
        <w:tc>
          <w:tcPr>
            <w:tcW w:w="851" w:type="dxa"/>
            <w:vMerge/>
            <w:tcBorders>
              <w:left w:val="single" w:sz="4" w:space="0" w:color="auto"/>
              <w:bottom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2523C2" w:rsidRDefault="002523C2">
            <w:pPr>
              <w:widowControl/>
              <w:spacing w:line="360" w:lineRule="auto"/>
              <w:jc w:val="left"/>
              <w:rPr>
                <w:rFonts w:ascii="仿宋_GB2312" w:eastAsia="仿宋_GB2312" w:hAnsi="Cambria" w:cs="宋体"/>
                <w:kern w:val="0"/>
                <w:sz w:val="24"/>
                <w:szCs w:val="24"/>
              </w:rPr>
            </w:pPr>
          </w:p>
        </w:tc>
        <w:tc>
          <w:tcPr>
            <w:tcW w:w="425" w:type="dxa"/>
            <w:vMerge/>
            <w:tcBorders>
              <w:left w:val="nil"/>
              <w:bottom w:val="single" w:sz="4" w:space="0" w:color="auto"/>
              <w:right w:val="single" w:sz="4" w:space="0" w:color="auto"/>
            </w:tcBorders>
            <w:shd w:val="clear" w:color="000000" w:fill="FFFFFF"/>
            <w:vAlign w:val="center"/>
          </w:tcPr>
          <w:p w:rsidR="002523C2" w:rsidRDefault="002523C2">
            <w:pPr>
              <w:widowControl/>
              <w:spacing w:line="360" w:lineRule="auto"/>
              <w:jc w:val="center"/>
              <w:rPr>
                <w:rFonts w:ascii="仿宋_GB2312" w:eastAsia="仿宋_GB2312" w:hAnsi="Cambria" w:cs="宋体"/>
                <w:kern w:val="0"/>
                <w:sz w:val="24"/>
                <w:szCs w:val="24"/>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ind w:firstLineChars="100" w:firstLine="240"/>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其中：财政专项补贴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kern w:val="0"/>
                <w:szCs w:val="21"/>
              </w:rPr>
              <w:t>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2523C2" w:rsidRDefault="00645D19">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0</w:t>
            </w:r>
          </w:p>
        </w:tc>
      </w:tr>
    </w:tbl>
    <w:p w:rsidR="002523C2" w:rsidRDefault="00645D19">
      <w:pPr>
        <w:ind w:firstLineChars="200" w:firstLine="562"/>
        <w:outlineLvl w:val="2"/>
        <w:rPr>
          <w:rFonts w:ascii="仿宋_GB2312" w:eastAsia="仿宋_GB2312" w:hAnsi="仿宋"/>
          <w:b/>
          <w:color w:val="000000" w:themeColor="text1"/>
          <w:sz w:val="28"/>
          <w:szCs w:val="28"/>
        </w:rPr>
      </w:pPr>
      <w:bookmarkStart w:id="64" w:name="_Toc627"/>
      <w:bookmarkStart w:id="65" w:name="_Toc31436"/>
      <w:r>
        <w:rPr>
          <w:rFonts w:ascii="仿宋_GB2312" w:eastAsia="仿宋_GB2312" w:hAnsi="仿宋" w:hint="eastAsia"/>
          <w:b/>
          <w:color w:val="000000" w:themeColor="text1"/>
          <w:sz w:val="28"/>
          <w:szCs w:val="28"/>
        </w:rPr>
        <w:t>1.政府支持</w:t>
      </w:r>
      <w:bookmarkEnd w:id="64"/>
      <w:bookmarkEnd w:id="65"/>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资金来源包括中央财政资金、地方财政资金，学校自筹资金，并争取行业企业支持。同时，通过省市政府承诺支持我校创建特色高水平高职学校的契机，推动学校在东北老工业基地振兴中的重要作用，努力提升对吉林经济社会的贡献度。</w:t>
      </w:r>
    </w:p>
    <w:p w:rsidR="002523C2" w:rsidRDefault="00645D19">
      <w:pPr>
        <w:ind w:firstLineChars="200" w:firstLine="562"/>
        <w:outlineLvl w:val="2"/>
        <w:rPr>
          <w:rFonts w:ascii="仿宋_GB2312" w:eastAsia="仿宋_GB2312" w:hAnsi="仿宋"/>
          <w:b/>
          <w:color w:val="000000" w:themeColor="text1"/>
          <w:sz w:val="28"/>
          <w:szCs w:val="28"/>
        </w:rPr>
      </w:pPr>
      <w:bookmarkStart w:id="66" w:name="_Toc32622"/>
      <w:bookmarkStart w:id="67" w:name="_Toc13831"/>
      <w:r>
        <w:rPr>
          <w:rFonts w:ascii="仿宋_GB2312" w:eastAsia="仿宋_GB2312" w:hAnsi="仿宋" w:hint="eastAsia"/>
          <w:b/>
          <w:color w:val="000000" w:themeColor="text1"/>
          <w:sz w:val="28"/>
          <w:szCs w:val="28"/>
        </w:rPr>
        <w:t>2.学校自筹</w:t>
      </w:r>
      <w:bookmarkEnd w:id="66"/>
      <w:bookmarkEnd w:id="6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学校会在自身发展建设中投入最大限度资金，建立多元化资金筹措良性机制，积极筹集社会资源，增强学校自身造血功能。</w:t>
      </w:r>
    </w:p>
    <w:p w:rsidR="002523C2" w:rsidRDefault="00645D19">
      <w:pPr>
        <w:ind w:firstLineChars="200" w:firstLine="562"/>
        <w:outlineLvl w:val="2"/>
        <w:rPr>
          <w:rFonts w:ascii="仿宋_GB2312" w:eastAsia="仿宋_GB2312" w:hAnsi="仿宋"/>
          <w:b/>
          <w:color w:val="000000" w:themeColor="text1"/>
          <w:sz w:val="28"/>
          <w:szCs w:val="28"/>
        </w:rPr>
      </w:pPr>
      <w:bookmarkStart w:id="68" w:name="_Toc7926"/>
      <w:bookmarkStart w:id="69" w:name="_Toc17342"/>
      <w:r>
        <w:rPr>
          <w:rFonts w:ascii="仿宋_GB2312" w:eastAsia="仿宋_GB2312" w:hAnsi="仿宋" w:hint="eastAsia"/>
          <w:b/>
          <w:color w:val="000000" w:themeColor="text1"/>
          <w:sz w:val="28"/>
          <w:szCs w:val="28"/>
        </w:rPr>
        <w:t>3.引入行业</w:t>
      </w:r>
      <w:bookmarkEnd w:id="68"/>
      <w:bookmarkEnd w:id="69"/>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学校发展离不开各方支持，拉动行业、企业以</w:t>
      </w:r>
      <w:proofErr w:type="gramStart"/>
      <w:r>
        <w:rPr>
          <w:rFonts w:ascii="仿宋_GB2312" w:eastAsia="仿宋_GB2312" w:hAnsi="仿宋" w:hint="eastAsia"/>
          <w:color w:val="000000" w:themeColor="text1"/>
          <w:sz w:val="28"/>
          <w:szCs w:val="28"/>
        </w:rPr>
        <w:t>共建共培等</w:t>
      </w:r>
      <w:proofErr w:type="gramEnd"/>
      <w:r>
        <w:rPr>
          <w:rFonts w:ascii="仿宋_GB2312" w:eastAsia="仿宋_GB2312" w:hAnsi="仿宋" w:hint="eastAsia"/>
          <w:color w:val="000000" w:themeColor="text1"/>
          <w:sz w:val="28"/>
          <w:szCs w:val="28"/>
        </w:rPr>
        <w:t>方式参与学校建设，使之形成合力，这极有利于学校发展上新的台阶。</w:t>
      </w:r>
    </w:p>
    <w:p w:rsidR="002523C2" w:rsidRDefault="00645D19">
      <w:pPr>
        <w:outlineLvl w:val="1"/>
        <w:rPr>
          <w:rFonts w:ascii="楷体_GB2312" w:eastAsia="楷体_GB2312" w:hAnsi="楷体_GB2312" w:cs="楷体_GB2312"/>
          <w:b/>
          <w:bCs/>
          <w:sz w:val="30"/>
          <w:szCs w:val="30"/>
        </w:rPr>
      </w:pPr>
      <w:bookmarkStart w:id="70" w:name="_Toc23784"/>
      <w:bookmarkStart w:id="71" w:name="_Toc7762"/>
      <w:r>
        <w:rPr>
          <w:rFonts w:ascii="楷体_GB2312" w:eastAsia="楷体_GB2312" w:hAnsi="楷体_GB2312" w:cs="楷体_GB2312" w:hint="eastAsia"/>
          <w:b/>
          <w:bCs/>
          <w:sz w:val="30"/>
          <w:szCs w:val="30"/>
        </w:rPr>
        <w:t>（二）完善基础建设，保障学校事业发展</w:t>
      </w:r>
      <w:bookmarkEnd w:id="70"/>
      <w:bookmarkEnd w:id="71"/>
    </w:p>
    <w:p w:rsidR="002523C2" w:rsidRDefault="00645D19">
      <w:pPr>
        <w:ind w:firstLineChars="200" w:firstLine="562"/>
        <w:outlineLvl w:val="2"/>
        <w:rPr>
          <w:rFonts w:ascii="仿宋_GB2312" w:eastAsia="仿宋_GB2312" w:hAnsi="黑体"/>
          <w:b/>
          <w:sz w:val="28"/>
          <w:szCs w:val="28"/>
        </w:rPr>
      </w:pPr>
      <w:bookmarkStart w:id="72" w:name="_Toc28067"/>
      <w:bookmarkStart w:id="73" w:name="_Toc32157"/>
      <w:r>
        <w:rPr>
          <w:rFonts w:ascii="仿宋_GB2312" w:eastAsia="仿宋_GB2312" w:hAnsi="黑体" w:hint="eastAsia"/>
          <w:b/>
          <w:sz w:val="28"/>
          <w:szCs w:val="28"/>
        </w:rPr>
        <w:t>1.推进基础建设</w:t>
      </w:r>
      <w:bookmarkEnd w:id="72"/>
      <w:bookmarkEnd w:id="73"/>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lastRenderedPageBreak/>
        <w:t>完成总投1.07亿元的汽车现代技术综合实训中心和汽车营销服务综合实训中心代建项目，新增建筑面积2.2万平方米。推进教育费附加项目的组织实施，完成食堂南区改造项目。加快推进学校自筹资金项目的立项实施，包括学生浴池、体育馆一层封闭及北区报告厅、图书馆屋面防水、篮球场及机动车道路、汽车工业体验中心、测功实验室等项目的维修改造。具体情况如表4-3所示。</w:t>
      </w:r>
    </w:p>
    <w:p w:rsidR="002523C2" w:rsidRDefault="00645D19">
      <w:pPr>
        <w:spacing w:line="560" w:lineRule="exact"/>
        <w:ind w:firstLineChars="200" w:firstLine="480"/>
        <w:jc w:val="center"/>
        <w:rPr>
          <w:rFonts w:ascii="仿宋_GB2312" w:eastAsia="仿宋_GB2312" w:hAnsi="黑体"/>
          <w:sz w:val="32"/>
          <w:szCs w:val="32"/>
        </w:rPr>
      </w:pPr>
      <w:r>
        <w:rPr>
          <w:rFonts w:ascii="仿宋_GB2312" w:eastAsia="仿宋_GB2312" w:hAnsi="仿宋" w:hint="eastAsia"/>
          <w:sz w:val="24"/>
          <w:szCs w:val="24"/>
        </w:rPr>
        <w:t>图4-3  学校建设情况</w:t>
      </w:r>
    </w:p>
    <w:tbl>
      <w:tblPr>
        <w:tblStyle w:val="a8"/>
        <w:tblW w:w="0" w:type="auto"/>
        <w:tblLook w:val="04A0" w:firstRow="1" w:lastRow="0" w:firstColumn="1" w:lastColumn="0" w:noHBand="0" w:noVBand="1"/>
      </w:tblPr>
      <w:tblGrid>
        <w:gridCol w:w="808"/>
        <w:gridCol w:w="3059"/>
        <w:gridCol w:w="1814"/>
        <w:gridCol w:w="1545"/>
        <w:gridCol w:w="1822"/>
      </w:tblGrid>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序号</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改造项目名称</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牵头单位</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负责单位</w:t>
            </w:r>
          </w:p>
        </w:tc>
        <w:tc>
          <w:tcPr>
            <w:tcW w:w="1838"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时间节点</w:t>
            </w:r>
          </w:p>
        </w:tc>
      </w:tr>
      <w:tr w:rsidR="002523C2">
        <w:tc>
          <w:tcPr>
            <w:tcW w:w="817"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1</w:t>
            </w:r>
          </w:p>
        </w:tc>
        <w:tc>
          <w:tcPr>
            <w:tcW w:w="3119"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汽车现代技术综合实训中心</w:t>
            </w:r>
          </w:p>
        </w:tc>
        <w:tc>
          <w:tcPr>
            <w:tcW w:w="1842"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汽车工程学院、汽车运用学院</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2020.4竣工</w:t>
            </w:r>
          </w:p>
        </w:tc>
      </w:tr>
      <w:tr w:rsidR="002523C2">
        <w:tc>
          <w:tcPr>
            <w:tcW w:w="817"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2</w:t>
            </w:r>
          </w:p>
        </w:tc>
        <w:tc>
          <w:tcPr>
            <w:tcW w:w="3119"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汽车营销服务综合实训中心</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汽车营销学院</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2020.6竣工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3</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汽车工业体验中心</w:t>
            </w:r>
          </w:p>
        </w:tc>
        <w:tc>
          <w:tcPr>
            <w:tcW w:w="1842" w:type="dxa"/>
            <w:vAlign w:val="center"/>
          </w:tcPr>
          <w:p w:rsidR="002523C2" w:rsidRDefault="00645D19">
            <w:pPr>
              <w:spacing w:line="0" w:lineRule="atLeast"/>
              <w:jc w:val="center"/>
              <w:rPr>
                <w:rFonts w:ascii="仿宋_GB2312" w:eastAsia="仿宋_GB2312" w:hAnsi="黑体"/>
                <w:sz w:val="24"/>
                <w:szCs w:val="24"/>
              </w:rPr>
            </w:pPr>
            <w:r>
              <w:rPr>
                <w:rFonts w:ascii="仿宋_GB2312" w:eastAsia="仿宋_GB2312" w:hAnsi="黑体" w:hint="eastAsia"/>
                <w:sz w:val="24"/>
                <w:szCs w:val="24"/>
              </w:rPr>
              <w:t>汽车工程学院、汽车运用学院</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2020.6.竣工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4</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学生浴池</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学生处</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2019.9.竣工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5</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北区报告厅</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学校办公室</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2020.6.竣工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6</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食堂南区、机动车道路改造</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2020.9竣工(</w:t>
            </w:r>
            <w:r>
              <w:rPr>
                <w:rFonts w:ascii="仿宋_GB2312" w:eastAsia="仿宋_GB2312" w:hAnsi="黑体" w:hint="eastAsia"/>
                <w:sz w:val="24"/>
                <w:szCs w:val="24"/>
              </w:rPr>
              <w:t>食堂南区);</w:t>
            </w:r>
            <w:r>
              <w:rPr>
                <w:rFonts w:ascii="仿宋_GB2312" w:eastAsia="仿宋_GB2312" w:hAnsi="黑体" w:hint="eastAsia"/>
                <w:color w:val="000000" w:themeColor="text1"/>
                <w:sz w:val="24"/>
                <w:szCs w:val="24"/>
              </w:rPr>
              <w:t xml:space="preserve"> 2019.10竣工(道路改造)</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7</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篮球场改造</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公共教学部</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2019.10.竣工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8</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测功实验室</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机械、电气学院</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2020.12竣工</w:t>
            </w:r>
          </w:p>
        </w:tc>
      </w:tr>
      <w:tr w:rsidR="002523C2">
        <w:tc>
          <w:tcPr>
            <w:tcW w:w="817"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9</w:t>
            </w:r>
          </w:p>
        </w:tc>
        <w:tc>
          <w:tcPr>
            <w:tcW w:w="3119"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图书馆屋面防水</w:t>
            </w:r>
          </w:p>
        </w:tc>
        <w:tc>
          <w:tcPr>
            <w:tcW w:w="1842"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图书馆</w:t>
            </w:r>
          </w:p>
        </w:tc>
        <w:tc>
          <w:tcPr>
            <w:tcW w:w="1573" w:type="dxa"/>
            <w:vAlign w:val="center"/>
          </w:tcPr>
          <w:p w:rsidR="002523C2" w:rsidRDefault="00645D19">
            <w:pPr>
              <w:spacing w:line="480" w:lineRule="auto"/>
              <w:jc w:val="center"/>
              <w:rPr>
                <w:rFonts w:ascii="仿宋_GB2312" w:eastAsia="仿宋_GB2312" w:hAnsi="黑体"/>
                <w:sz w:val="24"/>
                <w:szCs w:val="24"/>
              </w:rPr>
            </w:pPr>
            <w:r>
              <w:rPr>
                <w:rFonts w:ascii="仿宋_GB2312" w:eastAsia="仿宋_GB2312" w:hAnsi="黑体" w:hint="eastAsia"/>
                <w:sz w:val="24"/>
                <w:szCs w:val="24"/>
              </w:rPr>
              <w:t>总务处</w:t>
            </w:r>
          </w:p>
        </w:tc>
        <w:tc>
          <w:tcPr>
            <w:tcW w:w="1838" w:type="dxa"/>
            <w:vAlign w:val="center"/>
          </w:tcPr>
          <w:p w:rsidR="002523C2" w:rsidRDefault="00645D19">
            <w:pPr>
              <w:spacing w:line="0" w:lineRule="atLeast"/>
              <w:jc w:val="left"/>
              <w:rPr>
                <w:rFonts w:ascii="仿宋_GB2312" w:eastAsia="仿宋_GB2312" w:hAnsi="黑体"/>
                <w:color w:val="000000" w:themeColor="text1"/>
                <w:sz w:val="24"/>
                <w:szCs w:val="24"/>
              </w:rPr>
            </w:pPr>
            <w:r>
              <w:rPr>
                <w:rFonts w:ascii="仿宋_GB2312" w:eastAsia="仿宋_GB2312" w:hAnsi="黑体" w:hint="eastAsia"/>
                <w:color w:val="000000" w:themeColor="text1"/>
                <w:sz w:val="24"/>
                <w:szCs w:val="24"/>
              </w:rPr>
              <w:t>2019.9竣工</w:t>
            </w:r>
          </w:p>
        </w:tc>
      </w:tr>
    </w:tbl>
    <w:p w:rsidR="002523C2" w:rsidRDefault="00645D19">
      <w:pPr>
        <w:ind w:firstLineChars="200" w:firstLine="562"/>
        <w:outlineLvl w:val="2"/>
        <w:rPr>
          <w:rFonts w:ascii="仿宋_GB2312" w:eastAsia="仿宋_GB2312" w:hAnsi="黑体"/>
          <w:b/>
          <w:sz w:val="28"/>
          <w:szCs w:val="28"/>
        </w:rPr>
      </w:pPr>
      <w:bookmarkStart w:id="74" w:name="_Toc15149"/>
      <w:bookmarkStart w:id="75" w:name="_Toc25626"/>
      <w:r>
        <w:rPr>
          <w:rFonts w:ascii="仿宋_GB2312" w:eastAsia="仿宋_GB2312" w:hAnsi="黑体" w:hint="eastAsia"/>
          <w:b/>
          <w:sz w:val="28"/>
          <w:szCs w:val="28"/>
        </w:rPr>
        <w:t>2.提升服务保障</w:t>
      </w:r>
      <w:bookmarkEnd w:id="74"/>
      <w:bookmarkEnd w:id="75"/>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加强后勤服务全过程监管，提升教工自助餐和学生餐的用餐品质，保障通勤班车安全管理运营，确保日常基本医疗服务和应急处置工作。做好校园安全综合治理工作，落实安全责任、加强预警管理、坚持巡查防范，构建平安校园。做好图书报刊采集和管理，拓展图书馆功能，设立教学资</w:t>
      </w:r>
      <w:r>
        <w:rPr>
          <w:rFonts w:ascii="仿宋_GB2312" w:eastAsia="仿宋_GB2312" w:hAnsi="黑体" w:hint="eastAsia"/>
          <w:sz w:val="28"/>
          <w:szCs w:val="28"/>
        </w:rPr>
        <w:lastRenderedPageBreak/>
        <w:t>源管理服务中心，推进图书管理智能化服务。完善物资采购流程管理制度，推进信息化采购管理系统建设，提升采购招标效率，做好物资服务保障。</w:t>
      </w:r>
    </w:p>
    <w:p w:rsidR="002523C2" w:rsidRDefault="00645D19">
      <w:pPr>
        <w:outlineLvl w:val="1"/>
        <w:rPr>
          <w:rFonts w:ascii="楷体_GB2312" w:eastAsia="楷体_GB2312" w:hAnsi="楷体_GB2312" w:cs="楷体_GB2312"/>
          <w:b/>
          <w:bCs/>
          <w:sz w:val="30"/>
          <w:szCs w:val="30"/>
        </w:rPr>
      </w:pPr>
      <w:bookmarkStart w:id="76" w:name="_Toc28469"/>
      <w:bookmarkStart w:id="77" w:name="_Toc29961"/>
      <w:r>
        <w:rPr>
          <w:rFonts w:ascii="楷体_GB2312" w:eastAsia="楷体_GB2312" w:hAnsi="楷体_GB2312" w:cs="楷体_GB2312" w:hint="eastAsia"/>
          <w:b/>
          <w:bCs/>
          <w:sz w:val="30"/>
          <w:szCs w:val="30"/>
        </w:rPr>
        <w:t>（三）打造智慧校园，保障学校一方平安</w:t>
      </w:r>
      <w:bookmarkEnd w:id="76"/>
      <w:bookmarkEnd w:id="77"/>
    </w:p>
    <w:p w:rsidR="002523C2" w:rsidRDefault="00645D19">
      <w:pPr>
        <w:ind w:firstLineChars="200" w:firstLine="562"/>
        <w:outlineLvl w:val="2"/>
        <w:rPr>
          <w:rFonts w:ascii="仿宋_GB2312" w:eastAsia="仿宋_GB2312" w:hAnsi="黑体"/>
          <w:b/>
          <w:sz w:val="28"/>
          <w:szCs w:val="28"/>
        </w:rPr>
      </w:pPr>
      <w:bookmarkStart w:id="78" w:name="_Toc28445"/>
      <w:bookmarkStart w:id="79" w:name="_Toc15095"/>
      <w:r>
        <w:rPr>
          <w:rFonts w:ascii="仿宋_GB2312" w:eastAsia="仿宋_GB2312" w:hAnsi="黑体" w:hint="eastAsia"/>
          <w:b/>
          <w:sz w:val="28"/>
          <w:szCs w:val="28"/>
        </w:rPr>
        <w:t>1.推进智慧</w:t>
      </w:r>
      <w:r>
        <w:rPr>
          <w:rFonts w:ascii="仿宋_GB2312" w:eastAsia="仿宋_GB2312" w:hAnsi="黑体"/>
          <w:b/>
          <w:sz w:val="28"/>
          <w:szCs w:val="28"/>
        </w:rPr>
        <w:t>校园建设</w:t>
      </w:r>
      <w:bookmarkEnd w:id="78"/>
      <w:bookmarkEnd w:id="79"/>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实施智慧校园软件服务建设项目，完成人事管理、校务OA、学工管理和低值易耗品采购等信息化微服务，实现学校管理部门数据、流程和服务的高效整合。完成面向学生的移动学习平台扩容，教学区域实现无线网络高密度覆盖，公共</w:t>
      </w:r>
      <w:r>
        <w:rPr>
          <w:rFonts w:ascii="仿宋_GB2312" w:eastAsia="仿宋_GB2312" w:hAnsi="黑体"/>
          <w:sz w:val="28"/>
          <w:szCs w:val="28"/>
        </w:rPr>
        <w:t>办公区域</w:t>
      </w:r>
      <w:r>
        <w:rPr>
          <w:rFonts w:ascii="仿宋_GB2312" w:eastAsia="仿宋_GB2312" w:hAnsi="黑体" w:hint="eastAsia"/>
          <w:sz w:val="28"/>
          <w:szCs w:val="28"/>
        </w:rPr>
        <w:t>实现高带宽无线接入。落实国家《网络安全法》的技术要求，完成信息安全等级保护工作和网络信息安全整改。</w:t>
      </w:r>
    </w:p>
    <w:p w:rsidR="002523C2" w:rsidRDefault="00645D19">
      <w:pPr>
        <w:ind w:firstLineChars="200" w:firstLine="562"/>
        <w:outlineLvl w:val="2"/>
        <w:rPr>
          <w:rFonts w:ascii="仿宋_GB2312" w:eastAsia="仿宋_GB2312" w:hAnsi="黑体"/>
          <w:b/>
          <w:sz w:val="28"/>
          <w:szCs w:val="28"/>
        </w:rPr>
      </w:pPr>
      <w:bookmarkStart w:id="80" w:name="_Toc15831"/>
      <w:bookmarkStart w:id="81" w:name="_Toc13548"/>
      <w:r>
        <w:rPr>
          <w:rFonts w:ascii="仿宋_GB2312" w:eastAsia="仿宋_GB2312" w:hAnsi="黑体" w:hint="eastAsia"/>
          <w:b/>
          <w:sz w:val="28"/>
          <w:szCs w:val="28"/>
        </w:rPr>
        <w:t>2.确保校园一方平安</w:t>
      </w:r>
      <w:bookmarkEnd w:id="80"/>
      <w:bookmarkEnd w:id="81"/>
    </w:p>
    <w:p w:rsidR="002523C2" w:rsidRDefault="00645D1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推动校园扫黑除恶专项斗争工作深入开展。成立学校扫黑除恶专项斗争工作领导组织机构，完善制度推进扫黑除恶专项斗争工作，做好宣传、线索摸排、建立台账、信息上报、责任追究，做到全员参与全员知晓。要严格整改安全管理漏洞、制度机制空白和方法手段等问题，初步建立主动防范、发现、打击黑</w:t>
      </w:r>
      <w:proofErr w:type="gramStart"/>
      <w:r>
        <w:rPr>
          <w:rFonts w:ascii="仿宋_GB2312" w:eastAsia="仿宋_GB2312" w:hAnsi="黑体" w:hint="eastAsia"/>
          <w:sz w:val="28"/>
          <w:szCs w:val="28"/>
        </w:rPr>
        <w:t>恶犯罪</w:t>
      </w:r>
      <w:proofErr w:type="gramEnd"/>
      <w:r>
        <w:rPr>
          <w:rFonts w:ascii="仿宋_GB2312" w:eastAsia="仿宋_GB2312" w:hAnsi="黑体" w:hint="eastAsia"/>
          <w:sz w:val="28"/>
          <w:szCs w:val="28"/>
        </w:rPr>
        <w:t>的制度机制。跟驻区公安机关保持密切联系，重点开展校园周边治安环境治理，加大对侵害师生人身、财产安全各类违法行为的打击力度。</w:t>
      </w:r>
    </w:p>
    <w:p w:rsidR="002523C2" w:rsidRDefault="00645D19">
      <w:pPr>
        <w:outlineLvl w:val="1"/>
        <w:rPr>
          <w:rFonts w:ascii="楷体_GB2312" w:eastAsia="楷体_GB2312" w:hAnsi="楷体_GB2312" w:cs="楷体_GB2312"/>
          <w:b/>
          <w:bCs/>
          <w:sz w:val="30"/>
          <w:szCs w:val="30"/>
        </w:rPr>
      </w:pPr>
      <w:bookmarkStart w:id="82" w:name="_Toc27050"/>
      <w:bookmarkStart w:id="83" w:name="_Toc22362"/>
      <w:r>
        <w:rPr>
          <w:rFonts w:ascii="楷体_GB2312" w:eastAsia="楷体_GB2312" w:hAnsi="楷体_GB2312" w:cs="楷体_GB2312" w:hint="eastAsia"/>
          <w:b/>
          <w:bCs/>
          <w:sz w:val="30"/>
          <w:szCs w:val="30"/>
        </w:rPr>
        <w:t>（四）创新合作模式，保障学校发展活力</w:t>
      </w:r>
      <w:bookmarkEnd w:id="82"/>
      <w:bookmarkEnd w:id="83"/>
    </w:p>
    <w:p w:rsidR="002523C2" w:rsidRDefault="00645D19">
      <w:pPr>
        <w:ind w:firstLineChars="200" w:firstLine="562"/>
        <w:outlineLvl w:val="2"/>
        <w:rPr>
          <w:rFonts w:ascii="仿宋_GB2312" w:eastAsia="仿宋_GB2312" w:hAnsi="仿宋"/>
          <w:b/>
          <w:color w:val="000000" w:themeColor="text1"/>
          <w:sz w:val="28"/>
          <w:szCs w:val="28"/>
        </w:rPr>
      </w:pPr>
      <w:bookmarkStart w:id="84" w:name="_Toc1833"/>
      <w:bookmarkStart w:id="85" w:name="_Toc29066"/>
      <w:r>
        <w:rPr>
          <w:rFonts w:ascii="仿宋_GB2312" w:eastAsia="仿宋_GB2312" w:hAnsi="仿宋" w:hint="eastAsia"/>
          <w:b/>
          <w:color w:val="000000" w:themeColor="text1"/>
          <w:sz w:val="28"/>
          <w:szCs w:val="28"/>
        </w:rPr>
        <w:t>1.内涵创新</w:t>
      </w:r>
      <w:bookmarkEnd w:id="84"/>
      <w:bookmarkEnd w:id="85"/>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学校结合区域社会发展和汽车产业特点，充分依托</w:t>
      </w:r>
      <w:proofErr w:type="gramStart"/>
      <w:r>
        <w:rPr>
          <w:rFonts w:ascii="仿宋_GB2312" w:eastAsia="仿宋_GB2312" w:hAnsi="仿宋" w:hint="eastAsia"/>
          <w:color w:val="000000" w:themeColor="text1"/>
          <w:sz w:val="28"/>
          <w:szCs w:val="28"/>
        </w:rPr>
        <w:t>政行企校</w:t>
      </w:r>
      <w:proofErr w:type="gramEnd"/>
      <w:r>
        <w:rPr>
          <w:rFonts w:ascii="仿宋_GB2312" w:eastAsia="仿宋_GB2312" w:hAnsi="仿宋" w:hint="eastAsia"/>
          <w:color w:val="000000" w:themeColor="text1"/>
          <w:sz w:val="28"/>
          <w:szCs w:val="28"/>
        </w:rPr>
        <w:t>共同打造的“世界级汽车产教园区”，建立“政行企校联动、产学研用共育”的运行机制，促进人才培养与产业需求有机衔接，形成在人才培养、技术创新、就业创业、文化传承等方面深度合作的校</w:t>
      </w:r>
      <w:proofErr w:type="gramStart"/>
      <w:r>
        <w:rPr>
          <w:rFonts w:ascii="仿宋_GB2312" w:eastAsia="仿宋_GB2312" w:hAnsi="仿宋" w:hint="eastAsia"/>
          <w:color w:val="000000" w:themeColor="text1"/>
          <w:sz w:val="28"/>
          <w:szCs w:val="28"/>
        </w:rPr>
        <w:t>企命运</w:t>
      </w:r>
      <w:proofErr w:type="gramEnd"/>
      <w:r>
        <w:rPr>
          <w:rFonts w:ascii="仿宋_GB2312" w:eastAsia="仿宋_GB2312" w:hAnsi="仿宋" w:hint="eastAsia"/>
          <w:color w:val="000000" w:themeColor="text1"/>
          <w:sz w:val="28"/>
          <w:szCs w:val="28"/>
        </w:rPr>
        <w:t>共同体。</w:t>
      </w:r>
    </w:p>
    <w:p w:rsidR="002523C2" w:rsidRDefault="00645D19">
      <w:pPr>
        <w:ind w:firstLineChars="200" w:firstLine="562"/>
        <w:outlineLvl w:val="2"/>
        <w:rPr>
          <w:rFonts w:ascii="仿宋_GB2312" w:eastAsia="仿宋_GB2312" w:hAnsi="仿宋"/>
          <w:b/>
          <w:color w:val="000000" w:themeColor="text1"/>
          <w:sz w:val="28"/>
          <w:szCs w:val="28"/>
        </w:rPr>
      </w:pPr>
      <w:bookmarkStart w:id="86" w:name="_Toc32210"/>
      <w:bookmarkStart w:id="87" w:name="_Toc6753"/>
      <w:r>
        <w:rPr>
          <w:rFonts w:ascii="仿宋_GB2312" w:eastAsia="仿宋_GB2312" w:hAnsi="仿宋" w:hint="eastAsia"/>
          <w:b/>
          <w:color w:val="000000" w:themeColor="text1"/>
          <w:sz w:val="28"/>
          <w:szCs w:val="28"/>
        </w:rPr>
        <w:t>2.机制建设</w:t>
      </w:r>
      <w:bookmarkEnd w:id="86"/>
      <w:bookmarkEnd w:id="87"/>
    </w:p>
    <w:p w:rsidR="002523C2" w:rsidRDefault="00645D19">
      <w:pPr>
        <w:spacing w:line="540" w:lineRule="exact"/>
        <w:ind w:firstLineChars="200" w:firstLine="560"/>
      </w:pPr>
      <w:r>
        <w:rPr>
          <w:rFonts w:ascii="仿宋_GB2312" w:eastAsia="仿宋_GB2312" w:hAnsi="仿宋" w:hint="eastAsia"/>
          <w:color w:val="000000" w:themeColor="text1"/>
          <w:sz w:val="28"/>
          <w:szCs w:val="28"/>
        </w:rPr>
        <w:lastRenderedPageBreak/>
        <w:t>充分发挥学校理事会单位支持学校发展机制，通过理事会单位技术咨询与决策支援，厘清思路、明确任务，解决特色高水平高职学校建设项目中出现的问题，确保项目高标准实施。加强办学体制机制建设，探索“放管服”改革，在专业设置、岗位设置、进人用人、经费使用管理上扩大办学自主权，激发学校改革发展活力。</w:t>
      </w:r>
    </w:p>
    <w:bookmarkStart w:id="88" w:name="_Toc23416"/>
    <w:bookmarkStart w:id="89" w:name="_Toc253"/>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r>
        <w:rPr>
          <w:rFonts w:ascii="黑体" w:eastAsia="黑体" w:hAnsi="黑体" w:cs="黑体" w:hint="eastAsia"/>
          <w:bCs/>
          <w:kern w:val="2"/>
          <w:sz w:val="32"/>
          <w:szCs w:val="32"/>
        </w:rPr>
        <w:fldChar w:fldCharType="begin"/>
      </w:r>
      <w:r>
        <w:rPr>
          <w:rFonts w:ascii="黑体" w:eastAsia="黑体" w:hAnsi="黑体" w:cs="黑体" w:hint="eastAsia"/>
          <w:bCs/>
          <w:kern w:val="2"/>
          <w:sz w:val="32"/>
          <w:szCs w:val="32"/>
        </w:rPr>
        <w:instrText xml:space="preserve"> HYPERLINK "http://www.jltc.edu.cn/info/1032/3829.htm" \l "_Toc502664385" </w:instrText>
      </w:r>
      <w:r>
        <w:rPr>
          <w:rFonts w:ascii="黑体" w:eastAsia="黑体" w:hAnsi="黑体" w:cs="黑体" w:hint="eastAsia"/>
          <w:bCs/>
          <w:kern w:val="2"/>
          <w:sz w:val="32"/>
          <w:szCs w:val="32"/>
        </w:rPr>
        <w:fldChar w:fldCharType="separate"/>
      </w:r>
      <w:r>
        <w:rPr>
          <w:rFonts w:ascii="黑体" w:eastAsia="黑体" w:hAnsi="黑体" w:cs="黑体" w:hint="eastAsia"/>
          <w:bCs/>
          <w:kern w:val="2"/>
          <w:sz w:val="32"/>
          <w:szCs w:val="32"/>
        </w:rPr>
        <w:t>五、国际合作</w:t>
      </w:r>
      <w:r>
        <w:rPr>
          <w:rFonts w:ascii="黑体" w:eastAsia="黑体" w:hAnsi="黑体" w:cs="黑体" w:hint="eastAsia"/>
          <w:bCs/>
          <w:kern w:val="2"/>
          <w:sz w:val="32"/>
          <w:szCs w:val="32"/>
        </w:rPr>
        <w:fldChar w:fldCharType="end"/>
      </w:r>
      <w:bookmarkEnd w:id="88"/>
      <w:bookmarkEnd w:id="89"/>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近年来，学校加快了国际交流与合作的步伐，积极拓展国际校与校之间的双向交流与合作，开展了一系列国际校际</w:t>
      </w:r>
      <w:proofErr w:type="gramStart"/>
      <w:r>
        <w:rPr>
          <w:rFonts w:ascii="仿宋_GB2312" w:eastAsia="仿宋_GB2312" w:hAnsi="仿宋" w:hint="eastAsia"/>
          <w:color w:val="000000" w:themeColor="text1"/>
          <w:sz w:val="28"/>
          <w:szCs w:val="28"/>
        </w:rPr>
        <w:t>间项目</w:t>
      </w:r>
      <w:proofErr w:type="gramEnd"/>
      <w:r>
        <w:rPr>
          <w:rFonts w:ascii="仿宋_GB2312" w:eastAsia="仿宋_GB2312" w:hAnsi="仿宋" w:hint="eastAsia"/>
          <w:color w:val="000000" w:themeColor="text1"/>
          <w:sz w:val="28"/>
          <w:szCs w:val="28"/>
        </w:rPr>
        <w:t>合作。在2016年和2018年学校两次获得“国际影响力50强”的荣誉称号的基础上，2019年学校再次荣获“2018年度国际影响力50强”荣誉称号。</w:t>
      </w:r>
    </w:p>
    <w:p w:rsidR="002523C2" w:rsidRDefault="00645D19">
      <w:pPr>
        <w:outlineLvl w:val="1"/>
        <w:rPr>
          <w:rFonts w:ascii="楷体_GB2312" w:eastAsia="楷体_GB2312" w:hAnsi="楷体_GB2312" w:cs="楷体_GB2312"/>
          <w:b/>
          <w:bCs/>
          <w:sz w:val="30"/>
          <w:szCs w:val="30"/>
        </w:rPr>
      </w:pPr>
      <w:bookmarkStart w:id="90" w:name="_Toc12408"/>
      <w:bookmarkStart w:id="91" w:name="_Toc5071"/>
      <w:r>
        <w:rPr>
          <w:rFonts w:ascii="楷体_GB2312" w:eastAsia="楷体_GB2312" w:hAnsi="楷体_GB2312" w:cs="楷体_GB2312" w:hint="eastAsia"/>
          <w:b/>
          <w:bCs/>
          <w:sz w:val="30"/>
          <w:szCs w:val="30"/>
        </w:rPr>
        <w:t>（一）借助国外优质资源，开展互惠互利深度合作</w:t>
      </w:r>
      <w:bookmarkEnd w:id="90"/>
      <w:bookmarkEnd w:id="91"/>
    </w:p>
    <w:p w:rsidR="002523C2" w:rsidRDefault="00645D19">
      <w:pPr>
        <w:pStyle w:val="ac"/>
        <w:ind w:firstLine="562"/>
        <w:outlineLvl w:val="2"/>
        <w:rPr>
          <w:rFonts w:ascii="仿宋_GB2312" w:eastAsia="仿宋_GB2312" w:hAnsi="仿宋"/>
          <w:b/>
          <w:color w:val="000000" w:themeColor="text1"/>
          <w:sz w:val="28"/>
          <w:szCs w:val="28"/>
        </w:rPr>
      </w:pPr>
      <w:bookmarkStart w:id="92" w:name="_Toc20757"/>
      <w:bookmarkStart w:id="93" w:name="_Toc18252"/>
      <w:r>
        <w:rPr>
          <w:rFonts w:ascii="仿宋_GB2312" w:eastAsia="仿宋_GB2312" w:hAnsi="仿宋" w:hint="eastAsia"/>
          <w:b/>
          <w:color w:val="000000" w:themeColor="text1"/>
          <w:sz w:val="28"/>
          <w:szCs w:val="28"/>
        </w:rPr>
        <w:t>1.（SGAVE）</w:t>
      </w:r>
      <w:r>
        <w:rPr>
          <w:rFonts w:ascii="仿宋_GB2312" w:eastAsia="仿宋_GB2312" w:hAnsi="仿宋"/>
          <w:b/>
          <w:color w:val="000000" w:themeColor="text1"/>
          <w:sz w:val="28"/>
          <w:szCs w:val="28"/>
        </w:rPr>
        <w:t>项目</w:t>
      </w:r>
      <w:r>
        <w:rPr>
          <w:rFonts w:ascii="仿宋_GB2312" w:eastAsia="仿宋_GB2312" w:hAnsi="仿宋" w:hint="eastAsia"/>
          <w:b/>
          <w:color w:val="000000" w:themeColor="text1"/>
          <w:sz w:val="28"/>
          <w:szCs w:val="28"/>
        </w:rPr>
        <w:t>持续深化</w:t>
      </w:r>
      <w:bookmarkEnd w:id="92"/>
      <w:bookmarkEnd w:id="9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为促进学校办学水平向高端国际化迈进，学校多年来一直参与</w:t>
      </w:r>
      <w:r>
        <w:rPr>
          <w:rFonts w:ascii="仿宋_GB2312" w:eastAsia="仿宋_GB2312" w:hAnsi="仿宋"/>
          <w:color w:val="000000" w:themeColor="text1"/>
          <w:sz w:val="28"/>
          <w:szCs w:val="28"/>
        </w:rPr>
        <w:t>中德职业教育汽车机电合作</w:t>
      </w:r>
      <w:r>
        <w:rPr>
          <w:rFonts w:ascii="仿宋_GB2312" w:eastAsia="仿宋_GB2312" w:hAnsi="仿宋" w:hint="eastAsia"/>
          <w:color w:val="000000" w:themeColor="text1"/>
          <w:sz w:val="28"/>
          <w:szCs w:val="28"/>
        </w:rPr>
        <w:t>（SGAVE）</w:t>
      </w:r>
      <w:r>
        <w:rPr>
          <w:rFonts w:ascii="仿宋_GB2312" w:eastAsia="仿宋_GB2312" w:hAnsi="仿宋"/>
          <w:color w:val="000000" w:themeColor="text1"/>
          <w:sz w:val="28"/>
          <w:szCs w:val="28"/>
        </w:rPr>
        <w:t>项目</w:t>
      </w:r>
      <w:r>
        <w:rPr>
          <w:rFonts w:ascii="仿宋_GB2312" w:eastAsia="仿宋_GB2312" w:hAnsi="仿宋" w:hint="eastAsia"/>
          <w:color w:val="000000" w:themeColor="text1"/>
          <w:sz w:val="28"/>
          <w:szCs w:val="28"/>
        </w:rPr>
        <w:t>，取得丰硕成果。SGAVE国际合作项目第一阶段通过验收，该项目业已进入升级的2.0阶段，即项目本土化实践。2019年初，学校成功承办了</w:t>
      </w:r>
      <w:r>
        <w:rPr>
          <w:rFonts w:ascii="仿宋_GB2312" w:eastAsia="仿宋_GB2312" w:hAnsi="仿宋"/>
          <w:color w:val="000000" w:themeColor="text1"/>
          <w:sz w:val="28"/>
          <w:szCs w:val="28"/>
        </w:rPr>
        <w:t>中德职业教育汽车</w:t>
      </w:r>
      <w:proofErr w:type="gramStart"/>
      <w:r>
        <w:rPr>
          <w:rFonts w:ascii="仿宋_GB2312" w:eastAsia="仿宋_GB2312" w:hAnsi="仿宋"/>
          <w:color w:val="000000" w:themeColor="text1"/>
          <w:sz w:val="28"/>
          <w:szCs w:val="28"/>
        </w:rPr>
        <w:t>机电合作</w:t>
      </w:r>
      <w:proofErr w:type="gramEnd"/>
      <w:r>
        <w:rPr>
          <w:rFonts w:ascii="仿宋_GB2312" w:eastAsia="仿宋_GB2312" w:hAnsi="仿宋"/>
          <w:color w:val="000000" w:themeColor="text1"/>
          <w:sz w:val="28"/>
          <w:szCs w:val="28"/>
        </w:rPr>
        <w:t>项目系列会议</w:t>
      </w:r>
      <w:r>
        <w:rPr>
          <w:rFonts w:ascii="仿宋_GB2312" w:eastAsia="仿宋_GB2312" w:hAnsi="仿宋" w:hint="eastAsia"/>
          <w:color w:val="000000" w:themeColor="text1"/>
          <w:sz w:val="28"/>
          <w:szCs w:val="28"/>
        </w:rPr>
        <w:t>。</w:t>
      </w:r>
    </w:p>
    <w:p w:rsidR="002523C2" w:rsidRDefault="00645D19">
      <w:pPr>
        <w:pStyle w:val="ac"/>
        <w:ind w:firstLine="562"/>
        <w:outlineLvl w:val="2"/>
        <w:rPr>
          <w:rFonts w:ascii="仿宋_GB2312" w:eastAsia="仿宋_GB2312" w:hAnsi="仿宋"/>
          <w:b/>
          <w:color w:val="000000" w:themeColor="text1"/>
          <w:sz w:val="28"/>
          <w:szCs w:val="28"/>
        </w:rPr>
      </w:pPr>
      <w:bookmarkStart w:id="94" w:name="_Toc25159"/>
      <w:bookmarkStart w:id="95" w:name="_Toc6911"/>
      <w:r>
        <w:rPr>
          <w:rFonts w:ascii="仿宋_GB2312" w:eastAsia="仿宋_GB2312" w:hAnsi="仿宋" w:hint="eastAsia"/>
          <w:b/>
          <w:color w:val="000000" w:themeColor="text1"/>
          <w:sz w:val="28"/>
          <w:szCs w:val="28"/>
        </w:rPr>
        <w:t>2.国际合作再结硕果</w:t>
      </w:r>
      <w:bookmarkEnd w:id="94"/>
      <w:bookmarkEnd w:id="95"/>
    </w:p>
    <w:p w:rsidR="002523C2" w:rsidRDefault="00645D19">
      <w:pPr>
        <w:spacing w:line="540" w:lineRule="exact"/>
        <w:ind w:firstLineChars="200" w:firstLine="560"/>
        <w:rPr>
          <w:rFonts w:ascii="仿宋_GB2312" w:eastAsia="仿宋_GB2312" w:hAnsi="仿宋"/>
          <w:color w:val="000000" w:themeColor="text1"/>
          <w:sz w:val="32"/>
          <w:szCs w:val="32"/>
        </w:rPr>
      </w:pPr>
      <w:r>
        <w:rPr>
          <w:rFonts w:ascii="仿宋_GB2312" w:eastAsia="仿宋_GB2312" w:hAnsi="仿宋" w:hint="eastAsia"/>
          <w:color w:val="000000" w:themeColor="text1"/>
          <w:sz w:val="28"/>
          <w:szCs w:val="28"/>
        </w:rPr>
        <w:t>2019年9月5日，学校与德国斯泰恩拜斯管理与技术中心举行了合作项目签约仪式。本次项目合作，对促进中德两国在高端国际创新人才培养、双元制职业教育等领域的合作交流具有重大意义。学校将与德方本着“优势互补、互惠共赢、互相促进、共同发展”原则，围绕人才培养、科技创新、成果转化、科技服务、企业孵化等多个领域开展密切合作，在学校共建中</w:t>
      </w:r>
      <w:proofErr w:type="gramStart"/>
      <w:r>
        <w:rPr>
          <w:rFonts w:ascii="仿宋_GB2312" w:eastAsia="仿宋_GB2312" w:hAnsi="仿宋" w:hint="eastAsia"/>
          <w:color w:val="000000" w:themeColor="text1"/>
          <w:sz w:val="28"/>
          <w:szCs w:val="28"/>
        </w:rPr>
        <w:t>德创新</w:t>
      </w:r>
      <w:proofErr w:type="gramEnd"/>
      <w:r>
        <w:rPr>
          <w:rFonts w:ascii="仿宋_GB2312" w:eastAsia="仿宋_GB2312" w:hAnsi="仿宋" w:hint="eastAsia"/>
          <w:color w:val="000000" w:themeColor="text1"/>
          <w:sz w:val="28"/>
          <w:szCs w:val="28"/>
        </w:rPr>
        <w:t>学院，其中，核心任务是建设“两个中心和一个基地”。</w:t>
      </w:r>
    </w:p>
    <w:p w:rsidR="002523C2" w:rsidRDefault="00645D19">
      <w:pPr>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lastRenderedPageBreak/>
        <w:drawing>
          <wp:inline distT="0" distB="0" distL="114300" distR="114300">
            <wp:extent cx="5619750" cy="34099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5" cstate="print"/>
                    <a:srcRect/>
                    <a:stretch>
                      <a:fillRect/>
                    </a:stretch>
                  </pic:blipFill>
                  <pic:spPr>
                    <a:xfrm>
                      <a:off x="0" y="0"/>
                      <a:ext cx="5619750" cy="3409950"/>
                    </a:xfrm>
                    <a:prstGeom prst="rect">
                      <a:avLst/>
                    </a:prstGeom>
                    <a:ln>
                      <a:noFill/>
                    </a:ln>
                    <a:effectLst>
                      <a:softEdge rad="112500"/>
                    </a:effectLst>
                  </pic:spPr>
                </pic:pic>
              </a:graphicData>
            </a:graphic>
          </wp:inline>
        </w:drawing>
      </w:r>
    </w:p>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 xml:space="preserve">图5-1 </w:t>
      </w:r>
      <w:r>
        <w:rPr>
          <w:rFonts w:ascii="仿宋_GB2312" w:eastAsia="仿宋_GB2312" w:hAnsi="仿宋"/>
          <w:color w:val="000000" w:themeColor="text1"/>
          <w:sz w:val="24"/>
          <w:szCs w:val="24"/>
        </w:rPr>
        <w:t>学校与德国斯泰恩拜斯管理与技术中心</w:t>
      </w:r>
      <w:r>
        <w:rPr>
          <w:rFonts w:ascii="仿宋_GB2312" w:eastAsia="仿宋_GB2312" w:hAnsi="仿宋" w:hint="eastAsia"/>
          <w:color w:val="000000" w:themeColor="text1"/>
          <w:sz w:val="24"/>
          <w:szCs w:val="24"/>
        </w:rPr>
        <w:t>举行</w:t>
      </w:r>
      <w:r>
        <w:rPr>
          <w:rFonts w:ascii="仿宋_GB2312" w:eastAsia="仿宋_GB2312" w:hAnsi="仿宋"/>
          <w:color w:val="000000" w:themeColor="text1"/>
          <w:sz w:val="24"/>
          <w:szCs w:val="24"/>
        </w:rPr>
        <w:t>合作项目签约仪式</w:t>
      </w:r>
    </w:p>
    <w:p w:rsidR="002523C2" w:rsidRDefault="00645D19">
      <w:pPr>
        <w:pStyle w:val="ac"/>
        <w:ind w:firstLine="562"/>
        <w:outlineLvl w:val="2"/>
        <w:rPr>
          <w:rFonts w:ascii="仿宋_GB2312" w:eastAsia="仿宋_GB2312" w:hAnsi="仿宋"/>
          <w:b/>
          <w:color w:val="000000" w:themeColor="text1"/>
          <w:sz w:val="28"/>
          <w:szCs w:val="28"/>
        </w:rPr>
      </w:pPr>
      <w:bookmarkStart w:id="96" w:name="_Toc20287"/>
      <w:bookmarkStart w:id="97" w:name="_Toc20516"/>
      <w:r>
        <w:rPr>
          <w:rFonts w:ascii="仿宋_GB2312" w:eastAsia="仿宋_GB2312" w:hAnsi="仿宋" w:hint="eastAsia"/>
          <w:b/>
          <w:color w:val="000000" w:themeColor="text1"/>
          <w:sz w:val="28"/>
          <w:szCs w:val="28"/>
        </w:rPr>
        <w:t>3.学生交流</w:t>
      </w:r>
      <w:proofErr w:type="gramStart"/>
      <w:r>
        <w:rPr>
          <w:rFonts w:ascii="仿宋_GB2312" w:eastAsia="仿宋_GB2312" w:hAnsi="仿宋" w:hint="eastAsia"/>
          <w:b/>
          <w:color w:val="000000" w:themeColor="text1"/>
          <w:sz w:val="28"/>
          <w:szCs w:val="28"/>
        </w:rPr>
        <w:t>团走出</w:t>
      </w:r>
      <w:proofErr w:type="gramEnd"/>
      <w:r>
        <w:rPr>
          <w:rFonts w:ascii="仿宋_GB2312" w:eastAsia="仿宋_GB2312" w:hAnsi="仿宋" w:hint="eastAsia"/>
          <w:b/>
          <w:color w:val="000000" w:themeColor="text1"/>
          <w:sz w:val="28"/>
          <w:szCs w:val="28"/>
        </w:rPr>
        <w:t>国门</w:t>
      </w:r>
      <w:bookmarkEnd w:id="96"/>
      <w:bookmarkEnd w:id="9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与南俄国立技术大学签署合作协议后，双方加强交流、紧密联系、频繁互动，取得了一定成果（图5-2为两校合作协议签署现场）。2019年12月,学校派学生交流团赴南俄国立技术大学进行文化交流。我校学生带去了中华传统文化；</w:t>
      </w:r>
      <w:proofErr w:type="gramStart"/>
      <w:r>
        <w:rPr>
          <w:rFonts w:ascii="仿宋_GB2312" w:eastAsia="仿宋_GB2312" w:hAnsi="仿宋" w:hint="eastAsia"/>
          <w:color w:val="000000" w:themeColor="text1"/>
          <w:sz w:val="28"/>
          <w:szCs w:val="28"/>
        </w:rPr>
        <w:t>俄校则</w:t>
      </w:r>
      <w:proofErr w:type="gramEnd"/>
      <w:r>
        <w:rPr>
          <w:rFonts w:ascii="仿宋_GB2312" w:eastAsia="仿宋_GB2312" w:hAnsi="仿宋" w:hint="eastAsia"/>
          <w:color w:val="000000" w:themeColor="text1"/>
          <w:sz w:val="28"/>
          <w:szCs w:val="28"/>
        </w:rPr>
        <w:t>为我校学生团的到来设计了“中国长汽高专交流文化周”，安排了丰富的交流活动。双方达到了相互学习及深化交流（图5-3为我校学生交流团赴南俄国立技术大学进行文化交流时与该校领导教师的合影）。</w:t>
      </w:r>
    </w:p>
    <w:p w:rsidR="002523C2" w:rsidRDefault="00645D19">
      <w:pPr>
        <w:jc w:val="center"/>
        <w:rPr>
          <w:rFonts w:ascii="仿宋_GB2312" w:eastAsia="仿宋_GB2312" w:hAnsi="仿宋"/>
          <w:color w:val="000000" w:themeColor="text1"/>
          <w:sz w:val="24"/>
          <w:szCs w:val="24"/>
        </w:rPr>
      </w:pPr>
      <w:r>
        <w:rPr>
          <w:rFonts w:ascii="仿宋_GB2312" w:eastAsia="仿宋_GB2312" w:hAnsi="仿宋" w:hint="eastAsia"/>
          <w:noProof/>
          <w:color w:val="000000" w:themeColor="text1"/>
          <w:sz w:val="32"/>
          <w:szCs w:val="32"/>
        </w:rPr>
        <w:lastRenderedPageBreak/>
        <w:drawing>
          <wp:inline distT="0" distB="0" distL="114300" distR="114300">
            <wp:extent cx="5210175" cy="3695700"/>
            <wp:effectExtent l="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6" cstate="print"/>
                    <a:srcRect/>
                    <a:stretch>
                      <a:fillRect/>
                    </a:stretch>
                  </pic:blipFill>
                  <pic:spPr>
                    <a:xfrm>
                      <a:off x="0" y="0"/>
                      <a:ext cx="5210175" cy="3695700"/>
                    </a:xfrm>
                    <a:prstGeom prst="rect">
                      <a:avLst/>
                    </a:prstGeom>
                    <a:ln>
                      <a:noFill/>
                    </a:ln>
                    <a:effectLst>
                      <a:softEdge rad="112500"/>
                    </a:effectLst>
                  </pic:spPr>
                </pic:pic>
              </a:graphicData>
            </a:graphic>
          </wp:inline>
        </w:drawing>
      </w:r>
    </w:p>
    <w:p w:rsidR="002523C2" w:rsidRDefault="00645D19">
      <w:pPr>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图5-2  学校与南俄国立技术大学签署文化交流协议</w:t>
      </w:r>
    </w:p>
    <w:p w:rsidR="002523C2" w:rsidRDefault="00645D19">
      <w:pPr>
        <w:jc w:val="center"/>
        <w:rPr>
          <w:rFonts w:ascii="仿宋_GB2312" w:eastAsia="仿宋_GB2312" w:hAnsi="仿宋"/>
          <w:color w:val="000000" w:themeColor="text1"/>
          <w:sz w:val="24"/>
          <w:szCs w:val="24"/>
        </w:rPr>
      </w:pPr>
      <w:r>
        <w:rPr>
          <w:rFonts w:ascii="仿宋_GB2312" w:eastAsia="仿宋_GB2312" w:hAnsi="仿宋" w:hint="eastAsia"/>
          <w:noProof/>
          <w:color w:val="000000" w:themeColor="text1"/>
          <w:sz w:val="24"/>
          <w:szCs w:val="24"/>
        </w:rPr>
        <w:drawing>
          <wp:inline distT="0" distB="0" distL="114300" distR="114300">
            <wp:extent cx="5166360" cy="3854450"/>
            <wp:effectExtent l="0" t="0" r="0" b="0"/>
            <wp:docPr id="1" name="图片 1" descr="6731167682444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311676824442896"/>
                    <pic:cNvPicPr>
                      <a:picLocks noChangeAspect="1"/>
                    </pic:cNvPicPr>
                  </pic:nvPicPr>
                  <pic:blipFill>
                    <a:blip r:embed="rId17"/>
                    <a:stretch>
                      <a:fillRect/>
                    </a:stretch>
                  </pic:blipFill>
                  <pic:spPr>
                    <a:xfrm>
                      <a:off x="0" y="0"/>
                      <a:ext cx="5166360" cy="3854450"/>
                    </a:xfrm>
                    <a:prstGeom prst="rect">
                      <a:avLst/>
                    </a:prstGeom>
                    <a:ln>
                      <a:noFill/>
                    </a:ln>
                    <a:effectLst>
                      <a:softEdge rad="112500"/>
                    </a:effectLst>
                  </pic:spPr>
                </pic:pic>
              </a:graphicData>
            </a:graphic>
          </wp:inline>
        </w:drawing>
      </w:r>
    </w:p>
    <w:p w:rsidR="002523C2" w:rsidRDefault="00645D19">
      <w:pPr>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图5-3  我校师生赴南俄国立技术大学游学交流</w:t>
      </w:r>
    </w:p>
    <w:p w:rsidR="002523C2" w:rsidRDefault="00645D19">
      <w:pPr>
        <w:outlineLvl w:val="1"/>
        <w:rPr>
          <w:rFonts w:ascii="楷体_GB2312" w:eastAsia="楷体_GB2312" w:hAnsi="楷体_GB2312" w:cs="楷体_GB2312"/>
          <w:b/>
          <w:bCs/>
          <w:sz w:val="30"/>
          <w:szCs w:val="30"/>
        </w:rPr>
      </w:pPr>
      <w:bookmarkStart w:id="98" w:name="_Toc29326"/>
      <w:bookmarkStart w:id="99" w:name="_Toc30459"/>
      <w:r>
        <w:rPr>
          <w:rFonts w:ascii="楷体_GB2312" w:eastAsia="楷体_GB2312" w:hAnsi="楷体_GB2312" w:cs="楷体_GB2312" w:hint="eastAsia"/>
          <w:b/>
          <w:bCs/>
          <w:sz w:val="30"/>
          <w:szCs w:val="30"/>
        </w:rPr>
        <w:t>（二）助力</w:t>
      </w:r>
      <w:proofErr w:type="gramStart"/>
      <w:r>
        <w:rPr>
          <w:rFonts w:ascii="楷体_GB2312" w:eastAsia="楷体_GB2312" w:hAnsi="楷体_GB2312" w:cs="楷体_GB2312" w:hint="eastAsia"/>
          <w:b/>
          <w:bCs/>
          <w:sz w:val="30"/>
          <w:szCs w:val="30"/>
        </w:rPr>
        <w:t>一</w:t>
      </w:r>
      <w:proofErr w:type="gramEnd"/>
      <w:r>
        <w:rPr>
          <w:rFonts w:ascii="楷体_GB2312" w:eastAsia="楷体_GB2312" w:hAnsi="楷体_GB2312" w:cs="楷体_GB2312" w:hint="eastAsia"/>
          <w:b/>
          <w:bCs/>
          <w:sz w:val="30"/>
          <w:szCs w:val="30"/>
        </w:rPr>
        <w:t>汽海</w:t>
      </w:r>
      <w:proofErr w:type="gramStart"/>
      <w:r>
        <w:rPr>
          <w:rFonts w:ascii="楷体_GB2312" w:eastAsia="楷体_GB2312" w:hAnsi="楷体_GB2312" w:cs="楷体_GB2312" w:hint="eastAsia"/>
          <w:b/>
          <w:bCs/>
          <w:sz w:val="30"/>
          <w:szCs w:val="30"/>
        </w:rPr>
        <w:t>外事业</w:t>
      </w:r>
      <w:proofErr w:type="gramEnd"/>
      <w:r>
        <w:rPr>
          <w:rFonts w:ascii="楷体_GB2312" w:eastAsia="楷体_GB2312" w:hAnsi="楷体_GB2312" w:cs="楷体_GB2312" w:hint="eastAsia"/>
          <w:b/>
          <w:bCs/>
          <w:sz w:val="30"/>
          <w:szCs w:val="30"/>
        </w:rPr>
        <w:t>发展，伴中国</w:t>
      </w:r>
      <w:proofErr w:type="gramStart"/>
      <w:r>
        <w:rPr>
          <w:rFonts w:ascii="楷体_GB2312" w:eastAsia="楷体_GB2312" w:hAnsi="楷体_GB2312" w:cs="楷体_GB2312" w:hint="eastAsia"/>
          <w:b/>
          <w:bCs/>
          <w:sz w:val="30"/>
          <w:szCs w:val="30"/>
        </w:rPr>
        <w:t>一</w:t>
      </w:r>
      <w:proofErr w:type="gramEnd"/>
      <w:r>
        <w:rPr>
          <w:rFonts w:ascii="楷体_GB2312" w:eastAsia="楷体_GB2312" w:hAnsi="楷体_GB2312" w:cs="楷体_GB2312" w:hint="eastAsia"/>
          <w:b/>
          <w:bCs/>
          <w:sz w:val="30"/>
          <w:szCs w:val="30"/>
        </w:rPr>
        <w:t>汽产品走向世界</w:t>
      </w:r>
      <w:bookmarkEnd w:id="98"/>
      <w:bookmarkEnd w:id="99"/>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2019年，为更好服务</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汽，学校与中国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汽集团海外事业部达成共</w:t>
      </w:r>
      <w:r>
        <w:rPr>
          <w:rFonts w:ascii="仿宋_GB2312" w:eastAsia="仿宋_GB2312" w:hAnsi="仿宋" w:hint="eastAsia"/>
          <w:color w:val="000000" w:themeColor="text1"/>
          <w:sz w:val="28"/>
          <w:szCs w:val="28"/>
        </w:rPr>
        <w:lastRenderedPageBreak/>
        <w:t>识，助力</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汽海</w:t>
      </w:r>
      <w:proofErr w:type="gramStart"/>
      <w:r>
        <w:rPr>
          <w:rFonts w:ascii="仿宋_GB2312" w:eastAsia="仿宋_GB2312" w:hAnsi="仿宋" w:hint="eastAsia"/>
          <w:color w:val="000000" w:themeColor="text1"/>
          <w:sz w:val="28"/>
          <w:szCs w:val="28"/>
        </w:rPr>
        <w:t>外事业</w:t>
      </w:r>
      <w:proofErr w:type="gramEnd"/>
      <w:r>
        <w:rPr>
          <w:rFonts w:ascii="仿宋_GB2312" w:eastAsia="仿宋_GB2312" w:hAnsi="仿宋" w:hint="eastAsia"/>
          <w:color w:val="000000" w:themeColor="text1"/>
          <w:sz w:val="28"/>
          <w:szCs w:val="28"/>
        </w:rPr>
        <w:t>发展，伴随</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汽产品走向世界。2019年4月，中国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汽集团海外经销商年会在长春召开期间，</w:t>
      </w:r>
      <w:r>
        <w:rPr>
          <w:rFonts w:ascii="仿宋_GB2312" w:eastAsia="仿宋_GB2312" w:hAnsi="仿宋"/>
          <w:color w:val="000000" w:themeColor="text1"/>
          <w:sz w:val="28"/>
          <w:szCs w:val="28"/>
        </w:rPr>
        <w:t>来自孟加拉、缅甸、菲律宾、泰国等8个国家和地区</w:t>
      </w:r>
      <w:r>
        <w:rPr>
          <w:rFonts w:ascii="仿宋_GB2312" w:eastAsia="仿宋_GB2312" w:hAnsi="仿宋" w:hint="eastAsia"/>
          <w:color w:val="000000" w:themeColor="text1"/>
          <w:sz w:val="28"/>
          <w:szCs w:val="28"/>
        </w:rPr>
        <w:t>参加本次年会，学校首次成为该年会的参加方。海外经销商代表们通过在学校的参观考察，对学校办学能力、办学水平、办学成效起到了助推作用。</w:t>
      </w:r>
    </w:p>
    <w:p w:rsidR="002523C2" w:rsidRDefault="00645D19">
      <w:pPr>
        <w:outlineLvl w:val="1"/>
        <w:rPr>
          <w:rFonts w:ascii="楷体_GB2312" w:eastAsia="楷体_GB2312" w:hAnsi="楷体_GB2312" w:cs="楷体_GB2312"/>
          <w:b/>
          <w:bCs/>
          <w:sz w:val="30"/>
          <w:szCs w:val="30"/>
        </w:rPr>
      </w:pPr>
      <w:bookmarkStart w:id="100" w:name="_Toc3579"/>
      <w:bookmarkStart w:id="101" w:name="_Toc770"/>
      <w:r>
        <w:rPr>
          <w:rFonts w:ascii="楷体_GB2312" w:eastAsia="楷体_GB2312" w:hAnsi="楷体_GB2312" w:cs="楷体_GB2312" w:hint="eastAsia"/>
          <w:b/>
          <w:bCs/>
          <w:sz w:val="30"/>
          <w:szCs w:val="30"/>
        </w:rPr>
        <w:t>（三）登上世界职教舞台，向欧洲职教强国传递中国声音</w:t>
      </w:r>
      <w:bookmarkEnd w:id="100"/>
      <w:bookmarkEnd w:id="101"/>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应德国联邦政府邀请，国务院副总理孙春兰带领来自中国政府、职教行业、院校、研究机构和企业的代表们，于</w:t>
      </w:r>
      <w:r>
        <w:rPr>
          <w:rFonts w:ascii="仿宋_GB2312" w:eastAsia="仿宋_GB2312" w:hAnsi="仿宋" w:hint="eastAsia"/>
          <w:color w:val="000000" w:themeColor="text1"/>
          <w:sz w:val="28"/>
          <w:szCs w:val="28"/>
        </w:rPr>
        <w:t>2019年</w:t>
      </w:r>
      <w:r>
        <w:rPr>
          <w:rFonts w:ascii="仿宋_GB2312" w:eastAsia="仿宋_GB2312" w:hAnsi="仿宋"/>
          <w:color w:val="000000" w:themeColor="text1"/>
          <w:sz w:val="28"/>
          <w:szCs w:val="28"/>
        </w:rPr>
        <w:t>6月24日至27日到德国柏林参加中德职教创新对话论坛。</w:t>
      </w:r>
      <w:r>
        <w:rPr>
          <w:rFonts w:asciiTheme="minorEastAsia" w:hAnsiTheme="minorEastAsia" w:hint="eastAsia"/>
          <w:color w:val="000000" w:themeColor="text1"/>
          <w:sz w:val="28"/>
          <w:szCs w:val="28"/>
        </w:rPr>
        <w:t>学</w:t>
      </w:r>
      <w:r>
        <w:rPr>
          <w:rFonts w:ascii="仿宋_GB2312" w:eastAsia="仿宋_GB2312" w:hAnsi="仿宋"/>
          <w:color w:val="000000" w:themeColor="text1"/>
          <w:sz w:val="28"/>
          <w:szCs w:val="28"/>
        </w:rPr>
        <w:t>校李春明校长随同参加并做了主题发言</w:t>
      </w:r>
      <w:r>
        <w:rPr>
          <w:rFonts w:ascii="仿宋_GB2312" w:eastAsia="仿宋_GB2312" w:hAnsi="仿宋" w:hint="eastAsia"/>
          <w:color w:val="000000" w:themeColor="text1"/>
          <w:sz w:val="28"/>
          <w:szCs w:val="28"/>
        </w:rPr>
        <w:t>（图5-4）</w:t>
      </w:r>
      <w:r>
        <w:rPr>
          <w:rFonts w:ascii="仿宋_GB2312" w:eastAsia="仿宋_GB2312" w:hAnsi="仿宋"/>
          <w:color w:val="000000" w:themeColor="text1"/>
          <w:sz w:val="28"/>
          <w:szCs w:val="28"/>
        </w:rPr>
        <w:t>。</w:t>
      </w:r>
    </w:p>
    <w:p w:rsidR="002523C2" w:rsidRDefault="00645D19">
      <w:pPr>
        <w:jc w:val="center"/>
        <w:rPr>
          <w:rFonts w:ascii="仿宋_GB2312" w:eastAsia="仿宋_GB2312" w:hAnsi="仿宋"/>
          <w:color w:val="000000" w:themeColor="text1"/>
          <w:sz w:val="24"/>
          <w:szCs w:val="24"/>
        </w:rPr>
      </w:pPr>
      <w:r>
        <w:rPr>
          <w:rFonts w:ascii="仿宋_GB2312" w:eastAsia="仿宋_GB2312" w:hAnsi="仿宋"/>
          <w:noProof/>
          <w:color w:val="000000" w:themeColor="text1"/>
          <w:sz w:val="24"/>
          <w:szCs w:val="24"/>
        </w:rPr>
        <w:drawing>
          <wp:inline distT="0" distB="0" distL="114300" distR="114300">
            <wp:extent cx="5648325" cy="35814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48325" cy="3581400"/>
                    </a:xfrm>
                    <a:prstGeom prst="rect">
                      <a:avLst/>
                    </a:prstGeom>
                    <a:ln>
                      <a:noFill/>
                    </a:ln>
                    <a:effectLst>
                      <a:softEdge rad="112500"/>
                    </a:effectLst>
                  </pic:spPr>
                </pic:pic>
              </a:graphicData>
            </a:graphic>
          </wp:inline>
        </w:drawing>
      </w:r>
      <w:r>
        <w:rPr>
          <w:rFonts w:ascii="仿宋_GB2312" w:eastAsia="仿宋_GB2312" w:hAnsi="仿宋" w:hint="eastAsia"/>
          <w:color w:val="000000" w:themeColor="text1"/>
          <w:sz w:val="24"/>
          <w:szCs w:val="24"/>
        </w:rPr>
        <w:t xml:space="preserve">图5-4  </w:t>
      </w:r>
      <w:r>
        <w:rPr>
          <w:rFonts w:ascii="仿宋_GB2312" w:eastAsia="仿宋_GB2312" w:hAnsi="仿宋"/>
          <w:color w:val="000000" w:themeColor="text1"/>
          <w:sz w:val="24"/>
          <w:szCs w:val="24"/>
        </w:rPr>
        <w:t>李春明校长</w:t>
      </w:r>
      <w:r>
        <w:rPr>
          <w:rFonts w:ascii="仿宋_GB2312" w:eastAsia="仿宋_GB2312" w:hAnsi="仿宋" w:hint="eastAsia"/>
          <w:color w:val="000000" w:themeColor="text1"/>
          <w:sz w:val="24"/>
          <w:szCs w:val="24"/>
        </w:rPr>
        <w:t>在</w:t>
      </w:r>
      <w:r>
        <w:rPr>
          <w:rFonts w:ascii="仿宋_GB2312" w:eastAsia="仿宋_GB2312" w:hAnsi="仿宋"/>
          <w:color w:val="000000" w:themeColor="text1"/>
          <w:sz w:val="24"/>
          <w:szCs w:val="24"/>
        </w:rPr>
        <w:t>“</w:t>
      </w:r>
      <w:r>
        <w:rPr>
          <w:rFonts w:ascii="仿宋_GB2312" w:eastAsia="仿宋_GB2312" w:hAnsi="仿宋"/>
          <w:color w:val="000000" w:themeColor="text1"/>
          <w:sz w:val="24"/>
          <w:szCs w:val="24"/>
        </w:rPr>
        <w:t>中国与德国的职业教育</w:t>
      </w:r>
      <w:r>
        <w:rPr>
          <w:rFonts w:ascii="仿宋_GB2312" w:eastAsia="仿宋_GB2312" w:hAnsi="仿宋"/>
          <w:color w:val="000000" w:themeColor="text1"/>
          <w:sz w:val="24"/>
          <w:szCs w:val="24"/>
        </w:rPr>
        <w:t>”</w:t>
      </w:r>
      <w:r>
        <w:rPr>
          <w:rFonts w:ascii="仿宋_GB2312" w:eastAsia="仿宋_GB2312" w:hAnsi="仿宋"/>
          <w:color w:val="000000" w:themeColor="text1"/>
          <w:sz w:val="24"/>
          <w:szCs w:val="24"/>
        </w:rPr>
        <w:t>专题论坛</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在</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中国与德国的职业教育</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专题论坛，李春明校长</w:t>
      </w:r>
      <w:r>
        <w:rPr>
          <w:rFonts w:ascii="仿宋_GB2312" w:eastAsia="仿宋_GB2312" w:hAnsi="仿宋" w:hint="eastAsia"/>
          <w:color w:val="000000" w:themeColor="text1"/>
          <w:sz w:val="28"/>
          <w:szCs w:val="28"/>
        </w:rPr>
        <w:t>发表</w:t>
      </w:r>
      <w:r>
        <w:rPr>
          <w:rFonts w:ascii="仿宋_GB2312" w:eastAsia="仿宋_GB2312" w:hAnsi="仿宋"/>
          <w:color w:val="000000" w:themeColor="text1"/>
          <w:sz w:val="28"/>
          <w:szCs w:val="28"/>
        </w:rPr>
        <w:t>了题为《经济全球化背景下，中国汽车职业教育的开放融合发展》的主题</w:t>
      </w:r>
      <w:r>
        <w:rPr>
          <w:rFonts w:ascii="仿宋_GB2312" w:eastAsia="仿宋_GB2312" w:hAnsi="仿宋" w:hint="eastAsia"/>
          <w:color w:val="000000" w:themeColor="text1"/>
          <w:sz w:val="28"/>
          <w:szCs w:val="28"/>
        </w:rPr>
        <w:t>演讲</w:t>
      </w:r>
      <w:r>
        <w:rPr>
          <w:rFonts w:ascii="仿宋_GB2312" w:eastAsia="仿宋_GB2312" w:hAnsi="仿宋"/>
          <w:color w:val="000000" w:themeColor="text1"/>
          <w:sz w:val="28"/>
          <w:szCs w:val="28"/>
        </w:rPr>
        <w:t>。李春明</w:t>
      </w:r>
      <w:r>
        <w:rPr>
          <w:rFonts w:ascii="仿宋_GB2312" w:eastAsia="仿宋_GB2312" w:hAnsi="仿宋" w:hint="eastAsia"/>
          <w:color w:val="000000" w:themeColor="text1"/>
          <w:sz w:val="28"/>
          <w:szCs w:val="28"/>
        </w:rPr>
        <w:t>校长</w:t>
      </w:r>
      <w:r>
        <w:rPr>
          <w:rFonts w:ascii="仿宋_GB2312" w:eastAsia="仿宋_GB2312" w:hAnsi="仿宋"/>
          <w:color w:val="000000" w:themeColor="text1"/>
          <w:sz w:val="28"/>
          <w:szCs w:val="28"/>
        </w:rPr>
        <w:t>从中国</w:t>
      </w:r>
      <w:proofErr w:type="gramStart"/>
      <w:r>
        <w:rPr>
          <w:rFonts w:ascii="仿宋_GB2312" w:eastAsia="仿宋_GB2312" w:hAnsi="仿宋"/>
          <w:color w:val="000000" w:themeColor="text1"/>
          <w:sz w:val="28"/>
          <w:szCs w:val="28"/>
        </w:rPr>
        <w:t>一</w:t>
      </w:r>
      <w:proofErr w:type="gramEnd"/>
      <w:r>
        <w:rPr>
          <w:rFonts w:ascii="仿宋_GB2312" w:eastAsia="仿宋_GB2312" w:hAnsi="仿宋"/>
          <w:color w:val="000000" w:themeColor="text1"/>
          <w:sz w:val="28"/>
          <w:szCs w:val="28"/>
        </w:rPr>
        <w:t>汽和中国长春汽车工业高等专科学校产教融合发展的角度，</w:t>
      </w:r>
      <w:r>
        <w:rPr>
          <w:rFonts w:ascii="仿宋_GB2312" w:eastAsia="仿宋_GB2312" w:hAnsi="仿宋" w:hint="eastAsia"/>
          <w:color w:val="000000" w:themeColor="text1"/>
          <w:sz w:val="28"/>
          <w:szCs w:val="28"/>
        </w:rPr>
        <w:t>阐述了</w:t>
      </w:r>
      <w:r>
        <w:rPr>
          <w:rFonts w:ascii="仿宋_GB2312" w:eastAsia="仿宋_GB2312" w:hAnsi="仿宋"/>
          <w:color w:val="000000" w:themeColor="text1"/>
          <w:sz w:val="28"/>
          <w:szCs w:val="28"/>
        </w:rPr>
        <w:t>三点体会：一是世界职业教育发展离不开国际化的视野和胸怀；</w:t>
      </w:r>
      <w:r>
        <w:rPr>
          <w:rFonts w:ascii="仿宋_GB2312" w:eastAsia="仿宋_GB2312" w:hAnsi="仿宋"/>
          <w:color w:val="000000" w:themeColor="text1"/>
          <w:sz w:val="28"/>
          <w:szCs w:val="28"/>
        </w:rPr>
        <w:lastRenderedPageBreak/>
        <w:t>二是世界职业教育发展离不开产教之间的互促和融合；三是世界职业教育发展离不开国际化优秀成果的引领。李春明校长的发言得到与会领导、专家、同行的一致好评，</w:t>
      </w:r>
      <w:r>
        <w:rPr>
          <w:rFonts w:ascii="仿宋_GB2312" w:eastAsia="仿宋_GB2312" w:hAnsi="仿宋" w:hint="eastAsia"/>
          <w:color w:val="000000" w:themeColor="text1"/>
          <w:sz w:val="28"/>
          <w:szCs w:val="28"/>
        </w:rPr>
        <w:t>同时也向欧洲职教强国传递了中国声音，提高了学校的国际影响力和中国职业教育在世界上的印象和地位。</w:t>
      </w:r>
    </w:p>
    <w:p w:rsidR="002523C2" w:rsidRDefault="00645D19">
      <w:pPr>
        <w:outlineLvl w:val="1"/>
        <w:rPr>
          <w:rFonts w:ascii="楷体_GB2312" w:eastAsia="楷体_GB2312" w:hAnsi="楷体_GB2312" w:cs="楷体_GB2312"/>
          <w:b/>
          <w:bCs/>
          <w:sz w:val="30"/>
          <w:szCs w:val="30"/>
        </w:rPr>
      </w:pPr>
      <w:bookmarkStart w:id="102" w:name="_Toc8102"/>
      <w:bookmarkStart w:id="103" w:name="_Toc9003"/>
      <w:r>
        <w:rPr>
          <w:rFonts w:ascii="楷体_GB2312" w:eastAsia="楷体_GB2312" w:hAnsi="楷体_GB2312" w:cs="楷体_GB2312" w:hint="eastAsia"/>
          <w:b/>
          <w:bCs/>
          <w:sz w:val="30"/>
          <w:szCs w:val="30"/>
        </w:rPr>
        <w:t>（四）内涵建设做</w:t>
      </w:r>
      <w:proofErr w:type="gramStart"/>
      <w:r>
        <w:rPr>
          <w:rFonts w:ascii="楷体_GB2312" w:eastAsia="楷体_GB2312" w:hAnsi="楷体_GB2312" w:cs="楷体_GB2312" w:hint="eastAsia"/>
          <w:b/>
          <w:bCs/>
          <w:sz w:val="30"/>
          <w:szCs w:val="30"/>
        </w:rPr>
        <w:t>强做</w:t>
      </w:r>
      <w:proofErr w:type="gramEnd"/>
      <w:r>
        <w:rPr>
          <w:rFonts w:ascii="楷体_GB2312" w:eastAsia="楷体_GB2312" w:hAnsi="楷体_GB2312" w:cs="楷体_GB2312" w:hint="eastAsia"/>
          <w:b/>
          <w:bCs/>
          <w:sz w:val="30"/>
          <w:szCs w:val="30"/>
        </w:rPr>
        <w:t>大，海外机构纷至沓来</w:t>
      </w:r>
      <w:bookmarkEnd w:id="102"/>
      <w:bookmarkEnd w:id="10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多年国际合作影响力的不断增强，加之三次荣获“国际影响力50强”，学校名声不断扩大，吸引了多方组织和机构主动寻求合作，如日本、加拿大、英国、西班牙、澳大利亚等相关机构先后来学校寻求开展合作。</w:t>
      </w:r>
    </w:p>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表5-1  2019年学校国际交流活动</w:t>
      </w:r>
    </w:p>
    <w:tbl>
      <w:tblPr>
        <w:tblStyle w:val="a8"/>
        <w:tblW w:w="0" w:type="auto"/>
        <w:tblLook w:val="04A0" w:firstRow="1" w:lastRow="0" w:firstColumn="1" w:lastColumn="0" w:noHBand="0" w:noVBand="1"/>
      </w:tblPr>
      <w:tblGrid>
        <w:gridCol w:w="840"/>
        <w:gridCol w:w="2711"/>
        <w:gridCol w:w="989"/>
        <w:gridCol w:w="1281"/>
        <w:gridCol w:w="1713"/>
        <w:gridCol w:w="1514"/>
      </w:tblGrid>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序号</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交流合作项目名称</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数量</w:t>
            </w:r>
          </w:p>
        </w:tc>
        <w:tc>
          <w:tcPr>
            <w:tcW w:w="1301"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人数</w:t>
            </w:r>
          </w:p>
        </w:tc>
        <w:tc>
          <w:tcPr>
            <w:tcW w:w="1729"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承办时间</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承办单位</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签署国际合作协议</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3份</w:t>
            </w:r>
          </w:p>
        </w:tc>
        <w:tc>
          <w:tcPr>
            <w:tcW w:w="1301" w:type="dxa"/>
          </w:tcPr>
          <w:p w:rsidR="002523C2" w:rsidRDefault="002523C2">
            <w:pPr>
              <w:spacing w:line="560" w:lineRule="exact"/>
              <w:jc w:val="center"/>
              <w:rPr>
                <w:rFonts w:ascii="仿宋_GB2312" w:eastAsia="仿宋_GB2312" w:hAnsi="仿宋"/>
                <w:color w:val="000000" w:themeColor="text1"/>
                <w:sz w:val="24"/>
                <w:szCs w:val="24"/>
              </w:rPr>
            </w:pPr>
          </w:p>
        </w:tc>
        <w:tc>
          <w:tcPr>
            <w:tcW w:w="1729" w:type="dxa"/>
            <w:vAlign w:val="center"/>
          </w:tcPr>
          <w:p w:rsidR="002523C2" w:rsidRDefault="00645D19">
            <w:pPr>
              <w:spacing w:line="0" w:lineRule="atLeas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2019.1月/5月/9月</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组织国际培训</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2期</w:t>
            </w:r>
          </w:p>
        </w:tc>
        <w:tc>
          <w:tcPr>
            <w:tcW w:w="1301"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53</w:t>
            </w:r>
          </w:p>
        </w:tc>
        <w:tc>
          <w:tcPr>
            <w:tcW w:w="1729" w:type="dxa"/>
            <w:vAlign w:val="center"/>
          </w:tcPr>
          <w:p w:rsidR="002523C2" w:rsidRDefault="00645D19">
            <w:pPr>
              <w:spacing w:line="0" w:lineRule="atLeas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2019.9</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组织学生出国交流团</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1个</w:t>
            </w:r>
          </w:p>
        </w:tc>
        <w:tc>
          <w:tcPr>
            <w:tcW w:w="1301"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w:t>
            </w:r>
          </w:p>
        </w:tc>
        <w:tc>
          <w:tcPr>
            <w:tcW w:w="1729" w:type="dxa"/>
            <w:vAlign w:val="center"/>
          </w:tcPr>
          <w:p w:rsidR="002523C2" w:rsidRDefault="00645D19">
            <w:pPr>
              <w:spacing w:line="0" w:lineRule="atLeas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2019.11</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4</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接待国际来访团组</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7个</w:t>
            </w:r>
          </w:p>
        </w:tc>
        <w:tc>
          <w:tcPr>
            <w:tcW w:w="1301"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49</w:t>
            </w:r>
          </w:p>
        </w:tc>
        <w:tc>
          <w:tcPr>
            <w:tcW w:w="1729" w:type="dxa"/>
            <w:vAlign w:val="center"/>
          </w:tcPr>
          <w:p w:rsidR="002523C2" w:rsidRDefault="00645D19">
            <w:pPr>
              <w:spacing w:line="0" w:lineRule="atLeas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2019.4 /5 /6 /9月</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办理教师因公出国团组</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2个</w:t>
            </w:r>
          </w:p>
        </w:tc>
        <w:tc>
          <w:tcPr>
            <w:tcW w:w="1301"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w:t>
            </w:r>
          </w:p>
        </w:tc>
        <w:tc>
          <w:tcPr>
            <w:tcW w:w="1729" w:type="dxa"/>
            <w:vAlign w:val="center"/>
          </w:tcPr>
          <w:p w:rsidR="002523C2" w:rsidRDefault="00645D19">
            <w:pPr>
              <w:spacing w:line="0" w:lineRule="atLeas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2019.4 /6 /9 /10月</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r w:rsidR="002523C2">
        <w:tc>
          <w:tcPr>
            <w:tcW w:w="85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6</w:t>
            </w:r>
          </w:p>
        </w:tc>
        <w:tc>
          <w:tcPr>
            <w:tcW w:w="2767"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接洽国际合作机构</w:t>
            </w:r>
          </w:p>
        </w:tc>
        <w:tc>
          <w:tcPr>
            <w:tcW w:w="1002"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6个</w:t>
            </w:r>
          </w:p>
        </w:tc>
        <w:tc>
          <w:tcPr>
            <w:tcW w:w="1301" w:type="dxa"/>
          </w:tcPr>
          <w:p w:rsidR="002523C2" w:rsidRDefault="002523C2">
            <w:pPr>
              <w:spacing w:line="560" w:lineRule="exact"/>
              <w:jc w:val="center"/>
              <w:rPr>
                <w:rFonts w:ascii="仿宋_GB2312" w:eastAsia="仿宋_GB2312" w:hAnsi="仿宋"/>
                <w:color w:val="000000" w:themeColor="text1"/>
                <w:sz w:val="24"/>
                <w:szCs w:val="24"/>
              </w:rPr>
            </w:pPr>
          </w:p>
        </w:tc>
        <w:tc>
          <w:tcPr>
            <w:tcW w:w="1729"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全年</w:t>
            </w:r>
          </w:p>
        </w:tc>
        <w:tc>
          <w:tcPr>
            <w:tcW w:w="1540" w:type="dxa"/>
          </w:tcPr>
          <w:p w:rsidR="002523C2" w:rsidRDefault="00645D19">
            <w:pPr>
              <w:spacing w:line="560" w:lineRule="exact"/>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国际学院</w:t>
            </w:r>
          </w:p>
        </w:tc>
      </w:tr>
    </w:tbl>
    <w:bookmarkStart w:id="104" w:name="_Toc19489"/>
    <w:bookmarkStart w:id="105" w:name="_Toc15105"/>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r>
        <w:rPr>
          <w:rFonts w:ascii="黑体" w:eastAsia="黑体" w:hAnsi="黑体" w:cs="黑体" w:hint="eastAsia"/>
          <w:bCs/>
          <w:kern w:val="2"/>
          <w:sz w:val="32"/>
          <w:szCs w:val="32"/>
        </w:rPr>
        <w:fldChar w:fldCharType="begin"/>
      </w:r>
      <w:r>
        <w:rPr>
          <w:rFonts w:ascii="黑体" w:eastAsia="黑体" w:hAnsi="黑体" w:cs="黑体" w:hint="eastAsia"/>
          <w:bCs/>
          <w:kern w:val="2"/>
          <w:sz w:val="32"/>
          <w:szCs w:val="32"/>
        </w:rPr>
        <w:instrText xml:space="preserve"> HYPERLINK "http://www.jltc.edu.cn/info/1032/3829.htm" \l "_Toc502664386" </w:instrText>
      </w:r>
      <w:r>
        <w:rPr>
          <w:rFonts w:ascii="黑体" w:eastAsia="黑体" w:hAnsi="黑体" w:cs="黑体" w:hint="eastAsia"/>
          <w:bCs/>
          <w:kern w:val="2"/>
          <w:sz w:val="32"/>
          <w:szCs w:val="32"/>
        </w:rPr>
        <w:fldChar w:fldCharType="separate"/>
      </w:r>
      <w:r>
        <w:rPr>
          <w:rFonts w:ascii="黑体" w:eastAsia="黑体" w:hAnsi="黑体" w:cs="黑体" w:hint="eastAsia"/>
          <w:bCs/>
          <w:kern w:val="2"/>
          <w:sz w:val="32"/>
          <w:szCs w:val="32"/>
        </w:rPr>
        <w:t>六、服务贡献</w:t>
      </w:r>
      <w:r>
        <w:rPr>
          <w:rFonts w:ascii="黑体" w:eastAsia="黑体" w:hAnsi="黑体" w:cs="黑体" w:hint="eastAsia"/>
          <w:bCs/>
          <w:kern w:val="2"/>
          <w:sz w:val="32"/>
          <w:szCs w:val="32"/>
        </w:rPr>
        <w:fldChar w:fldCharType="end"/>
      </w:r>
      <w:bookmarkEnd w:id="104"/>
      <w:bookmarkEnd w:id="105"/>
    </w:p>
    <w:p w:rsidR="002523C2" w:rsidRDefault="00645D19">
      <w:pPr>
        <w:outlineLvl w:val="1"/>
        <w:rPr>
          <w:rFonts w:ascii="楷体_GB2312" w:eastAsia="楷体_GB2312" w:hAnsi="楷体_GB2312" w:cs="楷体_GB2312"/>
          <w:b/>
          <w:bCs/>
          <w:sz w:val="30"/>
          <w:szCs w:val="30"/>
        </w:rPr>
      </w:pPr>
      <w:bookmarkStart w:id="106" w:name="_Toc17226"/>
      <w:bookmarkStart w:id="107" w:name="_Toc29278"/>
      <w:r>
        <w:rPr>
          <w:rFonts w:ascii="楷体_GB2312" w:eastAsia="楷体_GB2312" w:hAnsi="楷体_GB2312" w:cs="楷体_GB2312" w:hint="eastAsia"/>
          <w:b/>
          <w:bCs/>
          <w:sz w:val="30"/>
          <w:szCs w:val="30"/>
        </w:rPr>
        <w:t>（一）输送技能人才，服务地方经济</w:t>
      </w:r>
      <w:bookmarkEnd w:id="106"/>
      <w:bookmarkEnd w:id="10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2019届汽车工业高等专科学校毕业生人数为2984人，留在当地就业人数为1854人，比例为62.1%，近三年呈现持续上涨的趋势。</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截止目前，2019届毕业生就业率为95.61%。学校家庭经济困难毕业生就业率为97.20%，超出全校就业率1.6个百分点，</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就业一对一</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精准帮扶计划的顺利实施，对于进一步</w:t>
      </w:r>
      <w:r>
        <w:rPr>
          <w:rFonts w:ascii="仿宋_GB2312" w:eastAsia="仿宋_GB2312" w:hAnsi="仿宋" w:hint="eastAsia"/>
          <w:color w:val="000000" w:themeColor="text1"/>
          <w:sz w:val="28"/>
          <w:szCs w:val="28"/>
        </w:rPr>
        <w:t>服务</w:t>
      </w:r>
      <w:r>
        <w:rPr>
          <w:rFonts w:ascii="仿宋_GB2312" w:eastAsia="仿宋_GB2312" w:hAnsi="仿宋"/>
          <w:color w:val="000000" w:themeColor="text1"/>
          <w:sz w:val="28"/>
          <w:szCs w:val="28"/>
        </w:rPr>
        <w:t>学生高质量就业具有重要意义。</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结合国际市场和中高端合作项目</w:t>
      </w:r>
      <w:r>
        <w:rPr>
          <w:rFonts w:ascii="仿宋_GB2312" w:eastAsia="仿宋_GB2312" w:hAnsi="仿宋" w:hint="eastAsia"/>
          <w:color w:val="000000" w:themeColor="text1"/>
          <w:sz w:val="28"/>
          <w:szCs w:val="28"/>
        </w:rPr>
        <w:t>，汽车工业高等专科学校</w:t>
      </w:r>
      <w:r>
        <w:rPr>
          <w:rFonts w:ascii="仿宋_GB2312" w:eastAsia="仿宋_GB2312" w:hAnsi="仿宋"/>
          <w:color w:val="000000" w:themeColor="text1"/>
          <w:sz w:val="28"/>
          <w:szCs w:val="28"/>
        </w:rPr>
        <w:t>为</w:t>
      </w:r>
      <w:r>
        <w:rPr>
          <w:rFonts w:ascii="仿宋_GB2312" w:eastAsia="仿宋_GB2312" w:hAnsi="仿宋" w:hint="eastAsia"/>
          <w:color w:val="000000" w:themeColor="text1"/>
          <w:sz w:val="28"/>
          <w:szCs w:val="28"/>
        </w:rPr>
        <w:t>吉林省</w:t>
      </w:r>
      <w:r>
        <w:rPr>
          <w:rFonts w:ascii="仿宋_GB2312" w:eastAsia="仿宋_GB2312" w:hAnsi="仿宋"/>
          <w:color w:val="000000" w:themeColor="text1"/>
          <w:sz w:val="28"/>
          <w:szCs w:val="28"/>
        </w:rPr>
        <w:t>6</w:t>
      </w:r>
      <w:r>
        <w:rPr>
          <w:rFonts w:ascii="仿宋_GB2312" w:eastAsia="仿宋_GB2312" w:hAnsi="仿宋"/>
          <w:color w:val="000000" w:themeColor="text1"/>
          <w:sz w:val="28"/>
          <w:szCs w:val="28"/>
        </w:rPr>
        <w:lastRenderedPageBreak/>
        <w:t>所学校近160名学生提供境外就业机会；申请国家外经贸专项资金，完善平台软硬件建设；随省</w:t>
      </w:r>
      <w:proofErr w:type="gramStart"/>
      <w:r>
        <w:rPr>
          <w:rFonts w:ascii="仿宋_GB2312" w:eastAsia="仿宋_GB2312" w:hAnsi="仿宋"/>
          <w:color w:val="000000" w:themeColor="text1"/>
          <w:sz w:val="28"/>
          <w:szCs w:val="28"/>
        </w:rPr>
        <w:t>商务厅赴陕西</w:t>
      </w:r>
      <w:proofErr w:type="gramEnd"/>
      <w:r>
        <w:rPr>
          <w:rFonts w:ascii="仿宋_GB2312" w:eastAsia="仿宋_GB2312" w:hAnsi="仿宋"/>
          <w:color w:val="000000" w:themeColor="text1"/>
          <w:sz w:val="28"/>
          <w:szCs w:val="28"/>
        </w:rPr>
        <w:t>、甘肃两省进行交流，将平台成果向全国推介；创建境外就业服务平台网站，分为6大模块，实现12项功能，组建平台</w:t>
      </w:r>
      <w:proofErr w:type="gramStart"/>
      <w:r>
        <w:rPr>
          <w:rFonts w:ascii="仿宋_GB2312" w:eastAsia="仿宋_GB2312" w:hAnsi="仿宋"/>
          <w:color w:val="000000" w:themeColor="text1"/>
          <w:sz w:val="28"/>
          <w:szCs w:val="28"/>
        </w:rPr>
        <w:t>微信交流群</w:t>
      </w:r>
      <w:proofErr w:type="gramEnd"/>
      <w:r>
        <w:rPr>
          <w:rFonts w:ascii="仿宋_GB2312" w:eastAsia="仿宋_GB2312" w:hAnsi="仿宋"/>
          <w:color w:val="000000" w:themeColor="text1"/>
          <w:sz w:val="28"/>
          <w:szCs w:val="28"/>
        </w:rPr>
        <w:t>，实现境外就业工作数字化建设，为全省大学生境外就业提供了有力支持。</w:t>
      </w:r>
    </w:p>
    <w:p w:rsidR="002523C2" w:rsidRDefault="00645D19">
      <w:pPr>
        <w:outlineLvl w:val="1"/>
        <w:rPr>
          <w:rFonts w:ascii="楷体_GB2312" w:eastAsia="楷体_GB2312" w:hAnsi="楷体_GB2312" w:cs="楷体_GB2312"/>
          <w:b/>
          <w:bCs/>
          <w:sz w:val="30"/>
          <w:szCs w:val="30"/>
        </w:rPr>
      </w:pPr>
      <w:bookmarkStart w:id="108" w:name="_Toc9211"/>
      <w:bookmarkStart w:id="109" w:name="_Toc30989"/>
      <w:r>
        <w:rPr>
          <w:rFonts w:ascii="楷体_GB2312" w:eastAsia="楷体_GB2312" w:hAnsi="楷体_GB2312" w:cs="楷体_GB2312" w:hint="eastAsia"/>
          <w:b/>
          <w:bCs/>
          <w:sz w:val="30"/>
          <w:szCs w:val="30"/>
        </w:rPr>
        <w:t>（二）圆满完成扩招，服务国家战略</w:t>
      </w:r>
      <w:bookmarkEnd w:id="108"/>
      <w:bookmarkEnd w:id="109"/>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2019政府工作报告中明确提出</w:t>
      </w:r>
      <w:r>
        <w:rPr>
          <w:rFonts w:ascii="仿宋_GB2312" w:eastAsia="仿宋_GB2312" w:hAnsi="仿宋" w:hint="eastAsia"/>
          <w:color w:val="000000" w:themeColor="text1"/>
          <w:sz w:val="28"/>
          <w:szCs w:val="28"/>
        </w:rPr>
        <w:t>：“加快发展现代职业教育，既有利于缓解当前就业压力，也是解决高技能人才短缺的战略之举。改革完善高职院校考试招生办法，鼓励更多应届高中毕业生和退役军人、下岗职工、农民工等报考，今年大规模扩招100万人”。2019年实行高职扩招专项工作，学校承担计划2525人，招生计划全部完成。</w:t>
      </w:r>
    </w:p>
    <w:p w:rsidR="002523C2" w:rsidRDefault="00645D19">
      <w:pPr>
        <w:outlineLvl w:val="1"/>
        <w:rPr>
          <w:rFonts w:ascii="楷体_GB2312" w:eastAsia="楷体_GB2312" w:hAnsi="楷体_GB2312" w:cs="楷体_GB2312"/>
          <w:b/>
          <w:bCs/>
          <w:sz w:val="30"/>
          <w:szCs w:val="30"/>
        </w:rPr>
      </w:pPr>
      <w:bookmarkStart w:id="110" w:name="_Toc19221"/>
      <w:bookmarkStart w:id="111" w:name="_Toc4829"/>
      <w:r>
        <w:rPr>
          <w:rFonts w:ascii="楷体_GB2312" w:eastAsia="楷体_GB2312" w:hAnsi="楷体_GB2312" w:cs="楷体_GB2312" w:hint="eastAsia"/>
          <w:b/>
          <w:bCs/>
          <w:sz w:val="30"/>
          <w:szCs w:val="30"/>
        </w:rPr>
        <w:t>（三）坚持创新驱动，服务社会经济</w:t>
      </w:r>
      <w:bookmarkEnd w:id="110"/>
      <w:bookmarkEnd w:id="111"/>
    </w:p>
    <w:p w:rsidR="002523C2" w:rsidRDefault="00645D19">
      <w:pPr>
        <w:autoSpaceDE w:val="0"/>
        <w:autoSpaceDN w:val="0"/>
        <w:adjustRightInd w:val="0"/>
        <w:ind w:firstLineChars="200" w:firstLine="562"/>
        <w:jc w:val="left"/>
        <w:outlineLvl w:val="2"/>
        <w:rPr>
          <w:rFonts w:ascii="仿宋_GB2312" w:eastAsia="仿宋_GB2312" w:hAnsi="仿宋"/>
          <w:b/>
          <w:color w:val="000000" w:themeColor="text1"/>
          <w:sz w:val="28"/>
          <w:szCs w:val="28"/>
        </w:rPr>
      </w:pPr>
      <w:bookmarkStart w:id="112" w:name="_Toc24402"/>
      <w:bookmarkStart w:id="113" w:name="_Toc26406"/>
      <w:r>
        <w:rPr>
          <w:rFonts w:ascii="仿宋_GB2312" w:eastAsia="仿宋_GB2312" w:hAnsi="仿宋" w:hint="eastAsia"/>
          <w:b/>
          <w:color w:val="000000" w:themeColor="text1"/>
          <w:sz w:val="28"/>
          <w:szCs w:val="28"/>
        </w:rPr>
        <w:t>1.转变服务观念，建立长效服务机制</w:t>
      </w:r>
      <w:bookmarkEnd w:id="112"/>
      <w:bookmarkEnd w:id="11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建立赴企业研修长效机制，已派遣3批次人员赴</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汽集团公司人力资源部培训处进行研修，了解集团战略、内需，实现驻厂服务；积极赴企业开展调研，主动了解企业培训需求，走访</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汽解放、铸造等10余家企业，调研40余次；初步建立培训后的效果跟踪及辅导机制。</w:t>
      </w:r>
    </w:p>
    <w:p w:rsidR="002523C2" w:rsidRDefault="00645D19">
      <w:pPr>
        <w:autoSpaceDE w:val="0"/>
        <w:autoSpaceDN w:val="0"/>
        <w:adjustRightInd w:val="0"/>
        <w:ind w:firstLineChars="200" w:firstLine="562"/>
        <w:jc w:val="left"/>
        <w:outlineLvl w:val="2"/>
        <w:rPr>
          <w:rFonts w:ascii="仿宋_GB2312" w:eastAsia="仿宋_GB2312" w:hAnsi="仿宋"/>
          <w:b/>
          <w:color w:val="000000" w:themeColor="text1"/>
          <w:sz w:val="28"/>
          <w:szCs w:val="28"/>
        </w:rPr>
      </w:pPr>
      <w:bookmarkStart w:id="114" w:name="_Toc2742"/>
      <w:bookmarkStart w:id="115" w:name="_Toc20288"/>
      <w:r>
        <w:rPr>
          <w:rFonts w:ascii="仿宋_GB2312" w:eastAsia="仿宋_GB2312" w:hAnsi="仿宋" w:hint="eastAsia"/>
          <w:b/>
          <w:color w:val="000000" w:themeColor="text1"/>
          <w:sz w:val="28"/>
          <w:szCs w:val="28"/>
        </w:rPr>
        <w:t>2.积极拓展市场，创新商业模式</w:t>
      </w:r>
      <w:bookmarkEnd w:id="114"/>
      <w:bookmarkEnd w:id="115"/>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学校成为中国</w:t>
      </w:r>
      <w:proofErr w:type="gramStart"/>
      <w:r>
        <w:rPr>
          <w:rFonts w:ascii="仿宋_GB2312" w:eastAsia="仿宋_GB2312" w:hAnsi="仿宋" w:hint="eastAsia"/>
          <w:color w:val="000000" w:themeColor="text1"/>
          <w:sz w:val="28"/>
          <w:szCs w:val="28"/>
        </w:rPr>
        <w:t>一汽全领域</w:t>
      </w:r>
      <w:proofErr w:type="gramEnd"/>
      <w:r>
        <w:rPr>
          <w:rFonts w:ascii="仿宋_GB2312" w:eastAsia="仿宋_GB2312" w:hAnsi="仿宋" w:hint="eastAsia"/>
          <w:color w:val="000000" w:themeColor="text1"/>
          <w:sz w:val="28"/>
          <w:szCs w:val="28"/>
        </w:rPr>
        <w:t>培训直接采购供应商，并签订5年《培训合作及服务框架协议》；积极与外部优质资源开展互惠共赢、优势互补的合作模式，与5家社会培训咨询机构</w:t>
      </w:r>
      <w:proofErr w:type="gramStart"/>
      <w:r>
        <w:rPr>
          <w:rFonts w:ascii="仿宋_GB2312" w:eastAsia="仿宋_GB2312" w:hAnsi="仿宋" w:hint="eastAsia"/>
          <w:color w:val="000000" w:themeColor="text1"/>
          <w:sz w:val="28"/>
          <w:szCs w:val="28"/>
        </w:rPr>
        <w:t>签达成</w:t>
      </w:r>
      <w:proofErr w:type="gramEnd"/>
      <w:r>
        <w:rPr>
          <w:rFonts w:ascii="仿宋_GB2312" w:eastAsia="仿宋_GB2312" w:hAnsi="仿宋" w:hint="eastAsia"/>
          <w:color w:val="000000" w:themeColor="text1"/>
          <w:sz w:val="28"/>
          <w:szCs w:val="28"/>
        </w:rPr>
        <w:t>培训业务合作意向，承接中国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汽“成本卫士”、智能网联、新能源、营销铁军计划、</w:t>
      </w:r>
      <w:proofErr w:type="gramStart"/>
      <w:r>
        <w:rPr>
          <w:rFonts w:ascii="仿宋_GB2312" w:eastAsia="仿宋_GB2312" w:hAnsi="仿宋" w:hint="eastAsia"/>
          <w:color w:val="000000" w:themeColor="text1"/>
          <w:sz w:val="28"/>
          <w:szCs w:val="28"/>
        </w:rPr>
        <w:t>微课大赛</w:t>
      </w:r>
      <w:proofErr w:type="gramEnd"/>
      <w:r>
        <w:rPr>
          <w:rFonts w:ascii="仿宋_GB2312" w:eastAsia="仿宋_GB2312" w:hAnsi="仿宋" w:hint="eastAsia"/>
          <w:color w:val="000000" w:themeColor="text1"/>
          <w:sz w:val="28"/>
          <w:szCs w:val="28"/>
        </w:rPr>
        <w:t>等十余个重点培训项目。</w:t>
      </w:r>
    </w:p>
    <w:p w:rsidR="002523C2" w:rsidRDefault="00645D19">
      <w:pPr>
        <w:autoSpaceDE w:val="0"/>
        <w:autoSpaceDN w:val="0"/>
        <w:adjustRightInd w:val="0"/>
        <w:ind w:firstLineChars="200" w:firstLine="562"/>
        <w:jc w:val="left"/>
        <w:outlineLvl w:val="2"/>
        <w:rPr>
          <w:rFonts w:ascii="仿宋_GB2312" w:eastAsia="仿宋_GB2312" w:hAnsi="仿宋"/>
          <w:b/>
          <w:color w:val="000000" w:themeColor="text1"/>
          <w:sz w:val="28"/>
          <w:szCs w:val="28"/>
        </w:rPr>
      </w:pPr>
      <w:bookmarkStart w:id="116" w:name="_Toc31478"/>
      <w:bookmarkStart w:id="117" w:name="_Toc20672"/>
      <w:r>
        <w:rPr>
          <w:rFonts w:ascii="仿宋_GB2312" w:eastAsia="仿宋_GB2312" w:hAnsi="仿宋" w:hint="eastAsia"/>
          <w:b/>
          <w:color w:val="000000" w:themeColor="text1"/>
          <w:sz w:val="28"/>
          <w:szCs w:val="28"/>
        </w:rPr>
        <w:t>3.注重培养时效，致力打造品牌项目</w:t>
      </w:r>
      <w:bookmarkEnd w:id="116"/>
      <w:bookmarkEnd w:id="11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打造红旗工匠品牌项目，为集团公司红旗工厂定制</w:t>
      </w:r>
      <w:proofErr w:type="gramStart"/>
      <w:r>
        <w:rPr>
          <w:rFonts w:ascii="仿宋_GB2312" w:eastAsia="仿宋_GB2312" w:hAnsi="仿宋" w:hint="eastAsia"/>
          <w:color w:val="000000" w:themeColor="text1"/>
          <w:sz w:val="28"/>
          <w:szCs w:val="28"/>
        </w:rPr>
        <w:t>化开发</w:t>
      </w:r>
      <w:proofErr w:type="gramEnd"/>
      <w:r>
        <w:rPr>
          <w:rFonts w:ascii="仿宋_GB2312" w:eastAsia="仿宋_GB2312" w:hAnsi="仿宋" w:hint="eastAsia"/>
          <w:color w:val="000000" w:themeColor="text1"/>
          <w:sz w:val="28"/>
          <w:szCs w:val="28"/>
        </w:rPr>
        <w:t>新能源、工</w:t>
      </w:r>
      <w:r>
        <w:rPr>
          <w:rFonts w:ascii="仿宋_GB2312" w:eastAsia="仿宋_GB2312" w:hAnsi="仿宋" w:hint="eastAsia"/>
          <w:color w:val="000000" w:themeColor="text1"/>
          <w:sz w:val="28"/>
          <w:szCs w:val="28"/>
        </w:rPr>
        <w:lastRenderedPageBreak/>
        <w:t>业机器人、焊接、</w:t>
      </w:r>
      <w:proofErr w:type="gramStart"/>
      <w:r>
        <w:rPr>
          <w:rFonts w:ascii="仿宋_GB2312" w:eastAsia="仿宋_GB2312" w:hAnsi="仿宋" w:hint="eastAsia"/>
          <w:color w:val="000000" w:themeColor="text1"/>
          <w:sz w:val="28"/>
          <w:szCs w:val="28"/>
        </w:rPr>
        <w:t>钣</w:t>
      </w:r>
      <w:proofErr w:type="gramEnd"/>
      <w:r>
        <w:rPr>
          <w:rFonts w:ascii="仿宋_GB2312" w:eastAsia="仿宋_GB2312" w:hAnsi="仿宋" w:hint="eastAsia"/>
          <w:color w:val="000000" w:themeColor="text1"/>
          <w:sz w:val="28"/>
          <w:szCs w:val="28"/>
        </w:rPr>
        <w:t>金、喷涂等系列培训，解决红旗工厂现阶段高端技能人才紧急需求；打造党建培训新品牌，为中国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定制开发党务系列培训项目，开展了入党积极分、支部书记等一系列培训示范班，为集团各分子公司起到示范引领作用；打造人才测评品牌项目，为启明公司组织策划部长后备人才理论考试及能力评价项目，助力企业梯队人才建设。</w:t>
      </w:r>
    </w:p>
    <w:p w:rsidR="002523C2" w:rsidRDefault="00645D19">
      <w:pPr>
        <w:autoSpaceDE w:val="0"/>
        <w:autoSpaceDN w:val="0"/>
        <w:adjustRightInd w:val="0"/>
        <w:ind w:firstLineChars="200" w:firstLine="562"/>
        <w:jc w:val="left"/>
        <w:outlineLvl w:val="2"/>
        <w:rPr>
          <w:rFonts w:ascii="仿宋_GB2312" w:eastAsia="仿宋_GB2312" w:hAnsi="仿宋"/>
          <w:b/>
          <w:color w:val="000000" w:themeColor="text1"/>
          <w:sz w:val="28"/>
          <w:szCs w:val="28"/>
        </w:rPr>
      </w:pPr>
      <w:bookmarkStart w:id="118" w:name="_Toc9442"/>
      <w:bookmarkStart w:id="119" w:name="_Toc4809"/>
      <w:r>
        <w:rPr>
          <w:rFonts w:ascii="仿宋_GB2312" w:eastAsia="仿宋_GB2312" w:hAnsi="仿宋" w:hint="eastAsia"/>
          <w:b/>
          <w:color w:val="000000" w:themeColor="text1"/>
          <w:sz w:val="28"/>
          <w:szCs w:val="28"/>
        </w:rPr>
        <w:t>4.服务</w:t>
      </w:r>
      <w:proofErr w:type="gramStart"/>
      <w:r>
        <w:rPr>
          <w:rFonts w:ascii="仿宋_GB2312" w:eastAsia="仿宋_GB2312" w:hAnsi="仿宋" w:hint="eastAsia"/>
          <w:b/>
          <w:color w:val="000000" w:themeColor="text1"/>
          <w:sz w:val="28"/>
          <w:szCs w:val="28"/>
        </w:rPr>
        <w:t>一</w:t>
      </w:r>
      <w:proofErr w:type="gramEnd"/>
      <w:r>
        <w:rPr>
          <w:rFonts w:ascii="仿宋_GB2312" w:eastAsia="仿宋_GB2312" w:hAnsi="仿宋" w:hint="eastAsia"/>
          <w:b/>
          <w:color w:val="000000" w:themeColor="text1"/>
          <w:sz w:val="28"/>
          <w:szCs w:val="28"/>
        </w:rPr>
        <w:t>汽，走向世界</w:t>
      </w:r>
      <w:bookmarkEnd w:id="118"/>
      <w:bookmarkEnd w:id="119"/>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为服务海外事业发展，学校携手中国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汽集团海外事业部，伴随中国产品走向世界。学校首次参加中国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汽集团海外经销商年会，深度地嵌入到中国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汽集团的国际化事业板块之中，与来自孟加拉、缅甸、菲律宾、泰国等8个国家和地区的海外经销商代表交流洽谈，为将来学校办学能力、办学水平、影响力进一步提升和国际合作打下了基础。</w:t>
      </w:r>
    </w:p>
    <w:p w:rsidR="002523C2" w:rsidRDefault="00645D19">
      <w:pPr>
        <w:outlineLvl w:val="1"/>
        <w:rPr>
          <w:rFonts w:ascii="楷体_GB2312" w:eastAsia="楷体_GB2312" w:hAnsi="楷体_GB2312" w:cs="楷体_GB2312"/>
          <w:b/>
          <w:bCs/>
          <w:sz w:val="30"/>
          <w:szCs w:val="30"/>
        </w:rPr>
      </w:pPr>
      <w:bookmarkStart w:id="120" w:name="_Toc23868"/>
      <w:bookmarkStart w:id="121" w:name="_Toc328"/>
      <w:r>
        <w:rPr>
          <w:rFonts w:ascii="楷体_GB2312" w:eastAsia="楷体_GB2312" w:hAnsi="楷体_GB2312" w:cs="楷体_GB2312" w:hint="eastAsia"/>
          <w:b/>
          <w:bCs/>
          <w:sz w:val="30"/>
          <w:szCs w:val="30"/>
        </w:rPr>
        <w:t>（四）加强平台建设，服务企业需求</w:t>
      </w:r>
      <w:bookmarkEnd w:id="120"/>
      <w:bookmarkEnd w:id="121"/>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深入推进</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红旗工匠</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培育工程，在职业技能鉴定、技能培训、技能大赛、班组长培训、特种作业培训等基础上，拓展服务深度</w:t>
      </w:r>
      <w:r>
        <w:rPr>
          <w:rFonts w:ascii="仿宋_GB2312" w:eastAsia="仿宋_GB2312" w:hAnsi="仿宋" w:hint="eastAsia"/>
          <w:color w:val="000000" w:themeColor="text1"/>
          <w:sz w:val="28"/>
          <w:szCs w:val="28"/>
        </w:rPr>
        <w:t>与</w:t>
      </w:r>
      <w:r>
        <w:rPr>
          <w:rFonts w:ascii="仿宋_GB2312" w:eastAsia="仿宋_GB2312" w:hAnsi="仿宋"/>
          <w:color w:val="000000" w:themeColor="text1"/>
          <w:sz w:val="28"/>
          <w:szCs w:val="28"/>
        </w:rPr>
        <w:t>广度，开展管理能力、领导力等专题培训，助力中国</w:t>
      </w:r>
      <w:proofErr w:type="gramStart"/>
      <w:r>
        <w:rPr>
          <w:rFonts w:ascii="仿宋_GB2312" w:eastAsia="仿宋_GB2312" w:hAnsi="仿宋"/>
          <w:color w:val="000000" w:themeColor="text1"/>
          <w:sz w:val="28"/>
          <w:szCs w:val="28"/>
        </w:rPr>
        <w:t>一</w:t>
      </w:r>
      <w:proofErr w:type="gramEnd"/>
      <w:r>
        <w:rPr>
          <w:rFonts w:ascii="仿宋_GB2312" w:eastAsia="仿宋_GB2312" w:hAnsi="仿宋"/>
          <w:color w:val="000000" w:themeColor="text1"/>
          <w:sz w:val="28"/>
          <w:szCs w:val="28"/>
        </w:rPr>
        <w:t>汽</w:t>
      </w:r>
      <w:r>
        <w:rPr>
          <w:rFonts w:ascii="仿宋_GB2312" w:eastAsia="仿宋_GB2312" w:hAnsi="仿宋" w:hint="eastAsia"/>
          <w:color w:val="000000" w:themeColor="text1"/>
          <w:sz w:val="28"/>
          <w:szCs w:val="28"/>
        </w:rPr>
        <w:t>的</w:t>
      </w:r>
      <w:r>
        <w:rPr>
          <w:rFonts w:ascii="仿宋_GB2312" w:eastAsia="仿宋_GB2312" w:hAnsi="仿宋"/>
          <w:color w:val="000000" w:themeColor="text1"/>
          <w:sz w:val="28"/>
          <w:szCs w:val="28"/>
        </w:rPr>
        <w:t>战略目标有效落地。</w:t>
      </w:r>
      <w:r>
        <w:rPr>
          <w:rFonts w:ascii="仿宋_GB2312" w:eastAsia="仿宋_GB2312" w:hAnsi="仿宋" w:hint="eastAsia"/>
          <w:color w:val="000000" w:themeColor="text1"/>
          <w:sz w:val="28"/>
          <w:szCs w:val="28"/>
        </w:rPr>
        <w:t>2019年，完成</w:t>
      </w:r>
      <w:proofErr w:type="gramStart"/>
      <w:r>
        <w:rPr>
          <w:rFonts w:ascii="仿宋_GB2312" w:eastAsia="仿宋_GB2312" w:hAnsi="仿宋" w:hint="eastAsia"/>
          <w:color w:val="000000" w:themeColor="text1"/>
          <w:sz w:val="28"/>
          <w:szCs w:val="28"/>
        </w:rPr>
        <w:t>政企校行各</w:t>
      </w:r>
      <w:proofErr w:type="gramEnd"/>
      <w:r>
        <w:rPr>
          <w:rFonts w:ascii="仿宋_GB2312" w:eastAsia="仿宋_GB2312" w:hAnsi="仿宋" w:hint="eastAsia"/>
          <w:color w:val="000000" w:themeColor="text1"/>
          <w:sz w:val="28"/>
          <w:szCs w:val="28"/>
        </w:rPr>
        <w:t>类认证及培训项目，截止11月28日，共计服务16374人。其中，完成职业技能鉴定、特种作业、职称评审考核认证人数累计12129人。</w:t>
      </w:r>
    </w:p>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color w:val="000000" w:themeColor="text1"/>
          <w:sz w:val="28"/>
          <w:szCs w:val="28"/>
        </w:rPr>
        <w:t>认证培训方面。</w:t>
      </w:r>
      <w:r>
        <w:rPr>
          <w:rFonts w:ascii="仿宋_GB2312" w:eastAsia="仿宋_GB2312" w:hAnsi="仿宋" w:hint="eastAsia"/>
          <w:color w:val="000000" w:themeColor="text1"/>
          <w:sz w:val="28"/>
          <w:szCs w:val="28"/>
        </w:rPr>
        <w:t>完成职业技能鉴定培训、师资培训、实习代培、1+x证书认证培训项目135个，共计60444人日（表6-1）。</w:t>
      </w:r>
    </w:p>
    <w:p w:rsidR="002523C2" w:rsidRDefault="00645D19">
      <w:pPr>
        <w:jc w:val="center"/>
        <w:rPr>
          <w:rFonts w:ascii="仿宋_GB2312" w:eastAsia="仿宋_GB2312" w:hAnsi="仿宋"/>
          <w:szCs w:val="21"/>
        </w:rPr>
      </w:pPr>
      <w:r>
        <w:rPr>
          <w:rFonts w:ascii="Times New Roman" w:eastAsia="仿宋_GB2312" w:hAnsi="Times New Roman" w:cs="Times New Roman" w:hint="eastAsia"/>
          <w:sz w:val="24"/>
          <w:szCs w:val="24"/>
        </w:rPr>
        <w:t>表</w:t>
      </w:r>
      <w:r>
        <w:rPr>
          <w:rFonts w:ascii="Times New Roman" w:eastAsia="仿宋_GB2312" w:hAnsi="Times New Roman" w:cs="Times New Roman"/>
          <w:sz w:val="24"/>
          <w:szCs w:val="24"/>
        </w:rPr>
        <w:t>6-1</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rPr>
        <w:t>各类培训汇总表</w:t>
      </w:r>
    </w:p>
    <w:tbl>
      <w:tblPr>
        <w:tblW w:w="8313" w:type="dxa"/>
        <w:jc w:val="center"/>
        <w:tblLook w:val="04A0" w:firstRow="1" w:lastRow="0" w:firstColumn="1" w:lastColumn="0" w:noHBand="0" w:noVBand="1"/>
      </w:tblPr>
      <w:tblGrid>
        <w:gridCol w:w="935"/>
        <w:gridCol w:w="2511"/>
        <w:gridCol w:w="1080"/>
        <w:gridCol w:w="1229"/>
        <w:gridCol w:w="1331"/>
        <w:gridCol w:w="1227"/>
      </w:tblGrid>
      <w:tr w:rsidR="002523C2">
        <w:trPr>
          <w:trHeight w:val="375"/>
          <w:jc w:val="center"/>
        </w:trPr>
        <w:tc>
          <w:tcPr>
            <w:tcW w:w="935" w:type="dxa"/>
            <w:tcBorders>
              <w:top w:val="single" w:sz="8" w:space="0" w:color="auto"/>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序号</w:t>
            </w:r>
          </w:p>
        </w:tc>
        <w:tc>
          <w:tcPr>
            <w:tcW w:w="2511" w:type="dxa"/>
            <w:tcBorders>
              <w:top w:val="single" w:sz="8" w:space="0" w:color="auto"/>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项目</w:t>
            </w:r>
          </w:p>
        </w:tc>
        <w:tc>
          <w:tcPr>
            <w:tcW w:w="1080" w:type="dxa"/>
            <w:tcBorders>
              <w:top w:val="single" w:sz="8" w:space="0" w:color="auto"/>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班级数</w:t>
            </w:r>
          </w:p>
        </w:tc>
        <w:tc>
          <w:tcPr>
            <w:tcW w:w="1229" w:type="dxa"/>
            <w:tcBorders>
              <w:top w:val="single" w:sz="8" w:space="0" w:color="auto"/>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培训人数</w:t>
            </w:r>
          </w:p>
        </w:tc>
        <w:tc>
          <w:tcPr>
            <w:tcW w:w="1331" w:type="dxa"/>
            <w:tcBorders>
              <w:top w:val="single" w:sz="8" w:space="0" w:color="auto"/>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培训人日</w:t>
            </w:r>
          </w:p>
        </w:tc>
        <w:tc>
          <w:tcPr>
            <w:tcW w:w="1227" w:type="dxa"/>
            <w:tcBorders>
              <w:top w:val="single" w:sz="8" w:space="0" w:color="auto"/>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备注</w:t>
            </w: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实习代培</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36</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3901</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15661</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师资培训</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11</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101</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1988</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特种作业</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27</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1520</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8021</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4</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职业技能鉴定（行业）</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20</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1050</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5250</w:t>
            </w:r>
          </w:p>
        </w:tc>
        <w:tc>
          <w:tcPr>
            <w:tcW w:w="1227"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部分统计</w:t>
            </w: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职业技能鉴定（通用）</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38</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3583</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28664</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lastRenderedPageBreak/>
              <w:t>6</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职业鉴定考评员培训</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183</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260</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w:t>
            </w:r>
          </w:p>
        </w:tc>
        <w:tc>
          <w:tcPr>
            <w:tcW w:w="251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物流管理1+x培训</w:t>
            </w:r>
          </w:p>
        </w:tc>
        <w:tc>
          <w:tcPr>
            <w:tcW w:w="1080"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w:t>
            </w:r>
          </w:p>
        </w:tc>
        <w:tc>
          <w:tcPr>
            <w:tcW w:w="1229"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60</w:t>
            </w:r>
          </w:p>
        </w:tc>
        <w:tc>
          <w:tcPr>
            <w:tcW w:w="1331"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600</w:t>
            </w:r>
          </w:p>
        </w:tc>
        <w:tc>
          <w:tcPr>
            <w:tcW w:w="1227" w:type="dxa"/>
            <w:tcBorders>
              <w:top w:val="nil"/>
              <w:left w:val="nil"/>
              <w:bottom w:val="single" w:sz="4"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r w:rsidR="002523C2">
        <w:trPr>
          <w:trHeight w:val="375"/>
          <w:jc w:val="center"/>
        </w:trPr>
        <w:tc>
          <w:tcPr>
            <w:tcW w:w="935" w:type="dxa"/>
            <w:tcBorders>
              <w:top w:val="nil"/>
              <w:left w:val="single" w:sz="8" w:space="0" w:color="auto"/>
              <w:bottom w:val="single" w:sz="8" w:space="0" w:color="auto"/>
              <w:right w:val="single" w:sz="4"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c>
          <w:tcPr>
            <w:tcW w:w="2511" w:type="dxa"/>
            <w:tcBorders>
              <w:top w:val="nil"/>
              <w:left w:val="nil"/>
              <w:bottom w:val="single" w:sz="8"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合计</w:t>
            </w:r>
          </w:p>
        </w:tc>
        <w:tc>
          <w:tcPr>
            <w:tcW w:w="1080" w:type="dxa"/>
            <w:tcBorders>
              <w:top w:val="nil"/>
              <w:left w:val="nil"/>
              <w:bottom w:val="single" w:sz="8"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135</w:t>
            </w:r>
          </w:p>
        </w:tc>
        <w:tc>
          <w:tcPr>
            <w:tcW w:w="1229" w:type="dxa"/>
            <w:tcBorders>
              <w:top w:val="nil"/>
              <w:left w:val="nil"/>
              <w:bottom w:val="single" w:sz="8"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10398</w:t>
            </w:r>
          </w:p>
        </w:tc>
        <w:tc>
          <w:tcPr>
            <w:tcW w:w="1331" w:type="dxa"/>
            <w:tcBorders>
              <w:top w:val="nil"/>
              <w:left w:val="nil"/>
              <w:bottom w:val="single" w:sz="8"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60444</w:t>
            </w:r>
          </w:p>
        </w:tc>
        <w:tc>
          <w:tcPr>
            <w:tcW w:w="1227" w:type="dxa"/>
            <w:tcBorders>
              <w:top w:val="nil"/>
              <w:left w:val="nil"/>
              <w:bottom w:val="single" w:sz="8" w:space="0" w:color="auto"/>
              <w:right w:val="single" w:sz="8" w:space="0" w:color="auto"/>
            </w:tcBorders>
            <w:noWrap/>
            <w:vAlign w:val="center"/>
          </w:tcPr>
          <w:p w:rsidR="002523C2" w:rsidRDefault="002523C2">
            <w:pPr>
              <w:widowControl/>
              <w:jc w:val="center"/>
              <w:rPr>
                <w:rFonts w:ascii="仿宋_GB2312" w:eastAsia="仿宋_GB2312" w:hAnsi="仿宋"/>
                <w:color w:val="000000" w:themeColor="text1"/>
                <w:sz w:val="24"/>
                <w:szCs w:val="24"/>
              </w:rPr>
            </w:pPr>
          </w:p>
        </w:tc>
      </w:tr>
    </w:tbl>
    <w:p w:rsidR="002523C2" w:rsidRDefault="002523C2">
      <w:pPr>
        <w:spacing w:line="360" w:lineRule="auto"/>
        <w:ind w:firstLineChars="250" w:firstLine="600"/>
        <w:jc w:val="center"/>
        <w:rPr>
          <w:rFonts w:ascii="Times New Roman" w:eastAsia="仿宋_GB2312" w:hAnsi="Times New Roman" w:cs="Times New Roman"/>
          <w:color w:val="FF0000"/>
          <w:sz w:val="24"/>
          <w:szCs w:val="24"/>
        </w:rPr>
      </w:pPr>
    </w:p>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color w:val="000000" w:themeColor="text1"/>
          <w:sz w:val="28"/>
          <w:szCs w:val="28"/>
        </w:rPr>
        <w:t>企业培训及鉴定服务。</w:t>
      </w:r>
      <w:r>
        <w:rPr>
          <w:rFonts w:ascii="仿宋_GB2312" w:eastAsia="仿宋_GB2312" w:hAnsi="仿宋" w:hint="eastAsia"/>
          <w:color w:val="000000" w:themeColor="text1"/>
          <w:sz w:val="28"/>
          <w:szCs w:val="28"/>
        </w:rPr>
        <w:t>共完成</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汽集团及分子公司鉴定人数达5906人（通用工种3071，行业工种2740、集团认定工种95），通过率达56.11%（具体见表6-2）。本年度鉴定包含通用工种、行业鉴定、行业认定、集团</w:t>
      </w:r>
      <w:proofErr w:type="gramStart"/>
      <w:r>
        <w:rPr>
          <w:rFonts w:ascii="仿宋_GB2312" w:eastAsia="仿宋_GB2312" w:hAnsi="仿宋" w:hint="eastAsia"/>
          <w:color w:val="000000" w:themeColor="text1"/>
          <w:sz w:val="28"/>
          <w:szCs w:val="28"/>
        </w:rPr>
        <w:t>认定四</w:t>
      </w:r>
      <w:proofErr w:type="gramEnd"/>
      <w:r>
        <w:rPr>
          <w:rFonts w:ascii="仿宋_GB2312" w:eastAsia="仿宋_GB2312" w:hAnsi="仿宋" w:hint="eastAsia"/>
          <w:color w:val="000000" w:themeColor="text1"/>
          <w:sz w:val="28"/>
          <w:szCs w:val="28"/>
        </w:rPr>
        <w:t>大种类，涉及59个工种、5个级别（初、中、高、技师、高级技师）。</w:t>
      </w:r>
    </w:p>
    <w:p w:rsidR="002523C2" w:rsidRDefault="00645D19">
      <w:pPr>
        <w:jc w:val="center"/>
        <w:rPr>
          <w:rFonts w:ascii="仿宋_GB2312" w:eastAsia="仿宋_GB2312" w:hAnsi="仿宋"/>
          <w:sz w:val="28"/>
          <w:szCs w:val="28"/>
        </w:rPr>
      </w:pPr>
      <w:r>
        <w:rPr>
          <w:rFonts w:ascii="仿宋_GB2312" w:eastAsia="仿宋_GB2312" w:hAnsi="仿宋" w:hint="eastAsia"/>
          <w:sz w:val="24"/>
          <w:szCs w:val="24"/>
        </w:rPr>
        <w:t>表6-</w:t>
      </w:r>
      <w:r>
        <w:rPr>
          <w:rFonts w:ascii="仿宋_GB2312" w:eastAsia="仿宋_GB2312" w:hAnsi="仿宋"/>
          <w:sz w:val="24"/>
          <w:szCs w:val="24"/>
        </w:rPr>
        <w:t>2</w:t>
      </w:r>
      <w:r>
        <w:rPr>
          <w:rFonts w:ascii="仿宋_GB2312" w:eastAsia="仿宋_GB2312" w:hAnsi="仿宋" w:hint="eastAsia"/>
          <w:sz w:val="24"/>
          <w:szCs w:val="24"/>
        </w:rPr>
        <w:t xml:space="preserve">  培训与鉴定汇总表</w:t>
      </w:r>
    </w:p>
    <w:tbl>
      <w:tblPr>
        <w:tblW w:w="8066" w:type="dxa"/>
        <w:jc w:val="center"/>
        <w:tblLook w:val="04A0" w:firstRow="1" w:lastRow="0" w:firstColumn="1" w:lastColumn="0" w:noHBand="0" w:noVBand="1"/>
      </w:tblPr>
      <w:tblGrid>
        <w:gridCol w:w="1262"/>
        <w:gridCol w:w="1984"/>
        <w:gridCol w:w="2120"/>
        <w:gridCol w:w="1269"/>
        <w:gridCol w:w="1431"/>
      </w:tblGrid>
      <w:tr w:rsidR="002523C2">
        <w:trPr>
          <w:trHeight w:val="315"/>
          <w:jc w:val="center"/>
        </w:trPr>
        <w:tc>
          <w:tcPr>
            <w:tcW w:w="1262" w:type="dxa"/>
            <w:tcBorders>
              <w:top w:val="single" w:sz="8" w:space="0" w:color="auto"/>
              <w:left w:val="single" w:sz="8" w:space="0" w:color="auto"/>
              <w:bottom w:val="single" w:sz="4" w:space="0" w:color="auto"/>
              <w:right w:val="single" w:sz="4" w:space="0" w:color="auto"/>
            </w:tcBorders>
            <w:vAlign w:val="center"/>
          </w:tcPr>
          <w:p w:rsidR="002523C2" w:rsidRDefault="00645D19">
            <w:pPr>
              <w:widowControl/>
              <w:spacing w:line="360" w:lineRule="auto"/>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序号</w:t>
            </w:r>
          </w:p>
        </w:tc>
        <w:tc>
          <w:tcPr>
            <w:tcW w:w="1984" w:type="dxa"/>
            <w:tcBorders>
              <w:top w:val="single" w:sz="8" w:space="0" w:color="auto"/>
              <w:left w:val="single" w:sz="8" w:space="0" w:color="auto"/>
              <w:bottom w:val="single" w:sz="4" w:space="0" w:color="auto"/>
              <w:right w:val="single" w:sz="4" w:space="0" w:color="auto"/>
            </w:tcBorders>
            <w:noWrap/>
            <w:vAlign w:val="center"/>
          </w:tcPr>
          <w:p w:rsidR="002523C2" w:rsidRDefault="00645D19">
            <w:pPr>
              <w:widowControl/>
              <w:spacing w:line="360" w:lineRule="auto"/>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工种</w:t>
            </w:r>
          </w:p>
        </w:tc>
        <w:tc>
          <w:tcPr>
            <w:tcW w:w="2120" w:type="dxa"/>
            <w:tcBorders>
              <w:top w:val="single" w:sz="8" w:space="0" w:color="auto"/>
              <w:left w:val="nil"/>
              <w:bottom w:val="single" w:sz="4" w:space="0" w:color="auto"/>
              <w:right w:val="single" w:sz="4" w:space="0" w:color="auto"/>
            </w:tcBorders>
            <w:noWrap/>
            <w:vAlign w:val="center"/>
          </w:tcPr>
          <w:p w:rsidR="002523C2" w:rsidRDefault="00645D19">
            <w:pPr>
              <w:widowControl/>
              <w:spacing w:line="360" w:lineRule="auto"/>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报名人数</w:t>
            </w:r>
          </w:p>
        </w:tc>
        <w:tc>
          <w:tcPr>
            <w:tcW w:w="1269" w:type="dxa"/>
            <w:tcBorders>
              <w:top w:val="single" w:sz="8" w:space="0" w:color="auto"/>
              <w:left w:val="nil"/>
              <w:bottom w:val="single" w:sz="4" w:space="0" w:color="auto"/>
              <w:right w:val="single" w:sz="4" w:space="0" w:color="auto"/>
            </w:tcBorders>
            <w:noWrap/>
            <w:vAlign w:val="center"/>
          </w:tcPr>
          <w:p w:rsidR="002523C2" w:rsidRDefault="00645D19">
            <w:pPr>
              <w:widowControl/>
              <w:spacing w:line="360" w:lineRule="auto"/>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通过人数</w:t>
            </w:r>
          </w:p>
        </w:tc>
        <w:tc>
          <w:tcPr>
            <w:tcW w:w="1431" w:type="dxa"/>
            <w:tcBorders>
              <w:top w:val="single" w:sz="8" w:space="0" w:color="auto"/>
              <w:left w:val="nil"/>
              <w:bottom w:val="single" w:sz="4" w:space="0" w:color="auto"/>
              <w:right w:val="single" w:sz="8" w:space="0" w:color="auto"/>
            </w:tcBorders>
            <w:noWrap/>
            <w:vAlign w:val="center"/>
          </w:tcPr>
          <w:p w:rsidR="002523C2" w:rsidRDefault="00645D19">
            <w:pPr>
              <w:widowControl/>
              <w:spacing w:line="360" w:lineRule="auto"/>
              <w:jc w:val="center"/>
              <w:rPr>
                <w:rFonts w:ascii="仿宋_GB2312" w:eastAsia="仿宋_GB2312" w:hAnsi="仿宋"/>
                <w:b/>
                <w:color w:val="000000" w:themeColor="text1"/>
                <w:sz w:val="24"/>
                <w:szCs w:val="24"/>
              </w:rPr>
            </w:pPr>
            <w:r>
              <w:rPr>
                <w:rFonts w:ascii="仿宋_GB2312" w:eastAsia="仿宋_GB2312" w:hAnsi="仿宋" w:hint="eastAsia"/>
                <w:b/>
                <w:color w:val="000000" w:themeColor="text1"/>
                <w:sz w:val="24"/>
                <w:szCs w:val="24"/>
              </w:rPr>
              <w:t>通过率</w:t>
            </w:r>
          </w:p>
        </w:tc>
      </w:tr>
      <w:tr w:rsidR="002523C2">
        <w:trPr>
          <w:trHeight w:val="315"/>
          <w:jc w:val="center"/>
        </w:trPr>
        <w:tc>
          <w:tcPr>
            <w:tcW w:w="1262" w:type="dxa"/>
            <w:tcBorders>
              <w:top w:val="nil"/>
              <w:left w:val="single" w:sz="8" w:space="0" w:color="auto"/>
              <w:bottom w:val="single" w:sz="4" w:space="0" w:color="auto"/>
              <w:right w:val="single" w:sz="4" w:space="0" w:color="auto"/>
            </w:tcBorders>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w:t>
            </w:r>
          </w:p>
        </w:tc>
        <w:tc>
          <w:tcPr>
            <w:tcW w:w="1984" w:type="dxa"/>
            <w:tcBorders>
              <w:top w:val="nil"/>
              <w:left w:val="single" w:sz="8" w:space="0" w:color="auto"/>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通用工种</w:t>
            </w:r>
          </w:p>
        </w:tc>
        <w:tc>
          <w:tcPr>
            <w:tcW w:w="2120"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3071</w:t>
            </w:r>
          </w:p>
        </w:tc>
        <w:tc>
          <w:tcPr>
            <w:tcW w:w="1269"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1776</w:t>
            </w:r>
          </w:p>
        </w:tc>
        <w:tc>
          <w:tcPr>
            <w:tcW w:w="1431" w:type="dxa"/>
            <w:tcBorders>
              <w:top w:val="nil"/>
              <w:left w:val="nil"/>
              <w:bottom w:val="single" w:sz="4" w:space="0" w:color="auto"/>
              <w:right w:val="single" w:sz="8"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57.83%</w:t>
            </w:r>
          </w:p>
        </w:tc>
      </w:tr>
      <w:tr w:rsidR="002523C2">
        <w:trPr>
          <w:trHeight w:val="315"/>
          <w:jc w:val="center"/>
        </w:trPr>
        <w:tc>
          <w:tcPr>
            <w:tcW w:w="1262" w:type="dxa"/>
            <w:tcBorders>
              <w:top w:val="nil"/>
              <w:left w:val="single" w:sz="8" w:space="0" w:color="auto"/>
              <w:bottom w:val="single" w:sz="4" w:space="0" w:color="auto"/>
              <w:right w:val="single" w:sz="4" w:space="0" w:color="auto"/>
            </w:tcBorders>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w:t>
            </w:r>
          </w:p>
        </w:tc>
        <w:tc>
          <w:tcPr>
            <w:tcW w:w="1984" w:type="dxa"/>
            <w:tcBorders>
              <w:top w:val="nil"/>
              <w:left w:val="single" w:sz="8" w:space="0" w:color="auto"/>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行业工种</w:t>
            </w:r>
          </w:p>
        </w:tc>
        <w:tc>
          <w:tcPr>
            <w:tcW w:w="2120"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2330</w:t>
            </w:r>
          </w:p>
        </w:tc>
        <w:tc>
          <w:tcPr>
            <w:tcW w:w="1269"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1248</w:t>
            </w:r>
          </w:p>
        </w:tc>
        <w:tc>
          <w:tcPr>
            <w:tcW w:w="1431" w:type="dxa"/>
            <w:tcBorders>
              <w:top w:val="nil"/>
              <w:left w:val="nil"/>
              <w:bottom w:val="single" w:sz="4" w:space="0" w:color="auto"/>
              <w:right w:val="single" w:sz="8"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53.56%</w:t>
            </w:r>
          </w:p>
        </w:tc>
      </w:tr>
      <w:tr w:rsidR="002523C2">
        <w:trPr>
          <w:trHeight w:val="315"/>
          <w:jc w:val="center"/>
        </w:trPr>
        <w:tc>
          <w:tcPr>
            <w:tcW w:w="1262" w:type="dxa"/>
            <w:tcBorders>
              <w:top w:val="nil"/>
              <w:left w:val="single" w:sz="8" w:space="0" w:color="auto"/>
              <w:bottom w:val="single" w:sz="4" w:space="0" w:color="auto"/>
              <w:right w:val="single" w:sz="4" w:space="0" w:color="auto"/>
            </w:tcBorders>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3</w:t>
            </w:r>
          </w:p>
        </w:tc>
        <w:tc>
          <w:tcPr>
            <w:tcW w:w="1984" w:type="dxa"/>
            <w:tcBorders>
              <w:top w:val="nil"/>
              <w:left w:val="single" w:sz="8" w:space="0" w:color="auto"/>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行业认定</w:t>
            </w:r>
          </w:p>
        </w:tc>
        <w:tc>
          <w:tcPr>
            <w:tcW w:w="2120"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410</w:t>
            </w:r>
          </w:p>
        </w:tc>
        <w:tc>
          <w:tcPr>
            <w:tcW w:w="1269" w:type="dxa"/>
            <w:tcBorders>
              <w:top w:val="nil"/>
              <w:left w:val="nil"/>
              <w:bottom w:val="single" w:sz="4"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245</w:t>
            </w:r>
          </w:p>
        </w:tc>
        <w:tc>
          <w:tcPr>
            <w:tcW w:w="1431" w:type="dxa"/>
            <w:tcBorders>
              <w:top w:val="nil"/>
              <w:left w:val="nil"/>
              <w:bottom w:val="single" w:sz="4" w:space="0" w:color="auto"/>
              <w:right w:val="single" w:sz="8"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59.76%</w:t>
            </w:r>
          </w:p>
        </w:tc>
      </w:tr>
      <w:tr w:rsidR="002523C2">
        <w:trPr>
          <w:trHeight w:val="330"/>
          <w:jc w:val="center"/>
        </w:trPr>
        <w:tc>
          <w:tcPr>
            <w:tcW w:w="1262" w:type="dxa"/>
            <w:tcBorders>
              <w:top w:val="nil"/>
              <w:left w:val="single" w:sz="8" w:space="0" w:color="auto"/>
              <w:bottom w:val="single" w:sz="8" w:space="0" w:color="auto"/>
              <w:right w:val="single" w:sz="4" w:space="0" w:color="auto"/>
            </w:tcBorders>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4</w:t>
            </w:r>
          </w:p>
        </w:tc>
        <w:tc>
          <w:tcPr>
            <w:tcW w:w="1984" w:type="dxa"/>
            <w:tcBorders>
              <w:top w:val="nil"/>
              <w:left w:val="single" w:sz="8" w:space="0" w:color="auto"/>
              <w:bottom w:val="single" w:sz="8"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集团工种</w:t>
            </w:r>
          </w:p>
        </w:tc>
        <w:tc>
          <w:tcPr>
            <w:tcW w:w="2120" w:type="dxa"/>
            <w:tcBorders>
              <w:top w:val="nil"/>
              <w:left w:val="nil"/>
              <w:bottom w:val="single" w:sz="8"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95</w:t>
            </w:r>
          </w:p>
        </w:tc>
        <w:tc>
          <w:tcPr>
            <w:tcW w:w="1269" w:type="dxa"/>
            <w:tcBorders>
              <w:top w:val="nil"/>
              <w:left w:val="nil"/>
              <w:bottom w:val="single" w:sz="8" w:space="0" w:color="auto"/>
              <w:right w:val="single" w:sz="4"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74</w:t>
            </w:r>
          </w:p>
        </w:tc>
        <w:tc>
          <w:tcPr>
            <w:tcW w:w="1431" w:type="dxa"/>
            <w:tcBorders>
              <w:top w:val="nil"/>
              <w:left w:val="nil"/>
              <w:bottom w:val="single" w:sz="8" w:space="0" w:color="auto"/>
              <w:right w:val="single" w:sz="8" w:space="0" w:color="auto"/>
            </w:tcBorders>
            <w:noWrap/>
            <w:vAlign w:val="bottom"/>
          </w:tcPr>
          <w:p w:rsidR="002523C2" w:rsidRDefault="00645D19">
            <w:pPr>
              <w:widowControl/>
              <w:spacing w:line="360" w:lineRule="auto"/>
              <w:jc w:val="center"/>
              <w:rPr>
                <w:rFonts w:ascii="仿宋_GB2312" w:eastAsia="仿宋_GB2312" w:hAnsi="仿宋"/>
                <w:color w:val="000000" w:themeColor="text1"/>
                <w:sz w:val="24"/>
                <w:szCs w:val="24"/>
              </w:rPr>
            </w:pPr>
            <w:r>
              <w:rPr>
                <w:rFonts w:ascii="仿宋_GB2312" w:eastAsia="仿宋_GB2312" w:hAnsi="仿宋" w:hint="eastAsia"/>
                <w:color w:val="000000" w:themeColor="text1"/>
                <w:sz w:val="24"/>
                <w:szCs w:val="24"/>
              </w:rPr>
              <w:t>77.89%</w:t>
            </w:r>
          </w:p>
        </w:tc>
      </w:tr>
    </w:tbl>
    <w:p w:rsidR="002523C2" w:rsidRDefault="00645D19">
      <w:pPr>
        <w:jc w:val="center"/>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drawing>
          <wp:inline distT="0" distB="0" distL="0" distR="0">
            <wp:extent cx="3796030" cy="2995295"/>
            <wp:effectExtent l="0" t="0" r="1397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96030" cy="2995295"/>
                    </a:xfrm>
                    <a:prstGeom prst="rect">
                      <a:avLst/>
                    </a:prstGeom>
                    <a:noFill/>
                    <a:ln>
                      <a:noFill/>
                    </a:ln>
                  </pic:spPr>
                </pic:pic>
              </a:graphicData>
            </a:graphic>
          </wp:inline>
        </w:drawing>
      </w:r>
    </w:p>
    <w:p w:rsidR="002523C2" w:rsidRDefault="00645D19">
      <w:pPr>
        <w:jc w:val="center"/>
        <w:rPr>
          <w:rFonts w:ascii="仿宋_GB2312" w:eastAsia="仿宋_GB2312" w:hAnsi="仿宋"/>
          <w:sz w:val="32"/>
          <w:szCs w:val="32"/>
        </w:rPr>
      </w:pPr>
      <w:r>
        <w:rPr>
          <w:rFonts w:ascii="仿宋_GB2312" w:eastAsia="仿宋_GB2312" w:hAnsi="仿宋" w:hint="eastAsia"/>
          <w:sz w:val="24"/>
          <w:szCs w:val="24"/>
        </w:rPr>
        <w:t>图6-1  培训与鉴定参加人数</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同时受集团公司委托，组织我校及企业61名培训师，持续2个月完成38个工种，4633人培训。</w:t>
      </w:r>
    </w:p>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color w:val="000000" w:themeColor="text1"/>
          <w:sz w:val="28"/>
          <w:szCs w:val="28"/>
        </w:rPr>
        <w:lastRenderedPageBreak/>
        <w:t>积极开展师资培训服务。</w:t>
      </w:r>
      <w:r>
        <w:rPr>
          <w:rFonts w:ascii="仿宋_GB2312" w:eastAsia="仿宋_GB2312" w:hAnsi="仿宋" w:hint="eastAsia"/>
          <w:color w:val="000000" w:themeColor="text1"/>
          <w:sz w:val="28"/>
          <w:szCs w:val="28"/>
        </w:rPr>
        <w:t>已完成吉林省教育厅下发的《2018年职业院校教师培训项目》中7个国家级、省级师资培训项目。9月份，我校成功申报吉林省教育厅《2019年职业院校教师培训项目》，由我校承接的国家级、省级师资培训项目共计9个。同时，与长春市职教中心已计划将开展针对中职院校骨干教师教学能力提升的定制化、个性化培训项目。具体完成培训项目情况见表6-3。</w:t>
      </w:r>
    </w:p>
    <w:p w:rsidR="002523C2" w:rsidRDefault="00645D19">
      <w:pPr>
        <w:jc w:val="center"/>
        <w:rPr>
          <w:rFonts w:ascii="仿宋_GB2312" w:eastAsia="仿宋_GB2312" w:hAnsi="仿宋"/>
          <w:szCs w:val="21"/>
        </w:rPr>
      </w:pPr>
      <w:r>
        <w:rPr>
          <w:rFonts w:ascii="仿宋_GB2312" w:eastAsia="仿宋_GB2312" w:hAnsi="仿宋" w:hint="eastAsia"/>
          <w:sz w:val="24"/>
          <w:szCs w:val="24"/>
        </w:rPr>
        <w:t>表6-3  培训项目汇总表</w:t>
      </w:r>
    </w:p>
    <w:tbl>
      <w:tblPr>
        <w:tblW w:w="9332" w:type="dxa"/>
        <w:jc w:val="center"/>
        <w:tblLook w:val="04A0" w:firstRow="1" w:lastRow="0" w:firstColumn="1" w:lastColumn="0" w:noHBand="0" w:noVBand="1"/>
      </w:tblPr>
      <w:tblGrid>
        <w:gridCol w:w="685"/>
        <w:gridCol w:w="2347"/>
        <w:gridCol w:w="993"/>
        <w:gridCol w:w="2023"/>
        <w:gridCol w:w="2316"/>
        <w:gridCol w:w="968"/>
      </w:tblGrid>
      <w:tr w:rsidR="002523C2">
        <w:trPr>
          <w:trHeight w:val="270"/>
          <w:jc w:val="center"/>
        </w:trPr>
        <w:tc>
          <w:tcPr>
            <w:tcW w:w="685" w:type="dxa"/>
            <w:tcBorders>
              <w:top w:val="single" w:sz="8" w:space="0" w:color="auto"/>
              <w:left w:val="single" w:sz="8" w:space="0" w:color="auto"/>
              <w:bottom w:val="single" w:sz="4" w:space="0" w:color="auto"/>
              <w:right w:val="single" w:sz="4"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序号</w:t>
            </w:r>
          </w:p>
        </w:tc>
        <w:tc>
          <w:tcPr>
            <w:tcW w:w="2347" w:type="dxa"/>
            <w:tcBorders>
              <w:top w:val="single" w:sz="8" w:space="0" w:color="auto"/>
              <w:left w:val="nil"/>
              <w:bottom w:val="single" w:sz="4" w:space="0" w:color="auto"/>
              <w:right w:val="single" w:sz="4"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培训项目</w:t>
            </w:r>
          </w:p>
        </w:tc>
        <w:tc>
          <w:tcPr>
            <w:tcW w:w="993" w:type="dxa"/>
            <w:tcBorders>
              <w:top w:val="single" w:sz="8" w:space="0" w:color="auto"/>
              <w:left w:val="nil"/>
              <w:bottom w:val="single" w:sz="4" w:space="0" w:color="auto"/>
              <w:right w:val="single" w:sz="4"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项目</w:t>
            </w:r>
          </w:p>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类型</w:t>
            </w:r>
          </w:p>
        </w:tc>
        <w:tc>
          <w:tcPr>
            <w:tcW w:w="2023" w:type="dxa"/>
            <w:tcBorders>
              <w:top w:val="single" w:sz="8" w:space="0" w:color="auto"/>
              <w:left w:val="nil"/>
              <w:bottom w:val="single" w:sz="4" w:space="0" w:color="auto"/>
              <w:right w:val="single" w:sz="4"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委托单位</w:t>
            </w:r>
          </w:p>
        </w:tc>
        <w:tc>
          <w:tcPr>
            <w:tcW w:w="2316" w:type="dxa"/>
            <w:tcBorders>
              <w:top w:val="single" w:sz="8" w:space="0" w:color="auto"/>
              <w:left w:val="nil"/>
              <w:bottom w:val="single" w:sz="4" w:space="0" w:color="auto"/>
              <w:right w:val="single" w:sz="4"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培训时间</w:t>
            </w:r>
          </w:p>
        </w:tc>
        <w:tc>
          <w:tcPr>
            <w:tcW w:w="968" w:type="dxa"/>
            <w:tcBorders>
              <w:top w:val="single" w:sz="8" w:space="0" w:color="auto"/>
              <w:left w:val="nil"/>
              <w:bottom w:val="single" w:sz="4" w:space="0" w:color="auto"/>
              <w:right w:val="single" w:sz="8" w:space="0" w:color="auto"/>
            </w:tcBorders>
            <w:shd w:val="clear" w:color="auto" w:fill="95B3D7"/>
            <w:noWrap/>
            <w:vAlign w:val="center"/>
          </w:tcPr>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目前</w:t>
            </w:r>
          </w:p>
          <w:p w:rsidR="002523C2" w:rsidRDefault="00645D19">
            <w:pPr>
              <w:widowControl/>
              <w:jc w:val="center"/>
              <w:rPr>
                <w:rFonts w:ascii="仿宋_GB2312" w:eastAsia="仿宋_GB2312" w:hAnsi="仿宋"/>
                <w:b/>
                <w:color w:val="000000" w:themeColor="text1"/>
                <w:szCs w:val="21"/>
              </w:rPr>
            </w:pPr>
            <w:r>
              <w:rPr>
                <w:rFonts w:ascii="仿宋_GB2312" w:eastAsia="仿宋_GB2312" w:hAnsi="仿宋" w:hint="eastAsia"/>
                <w:b/>
                <w:color w:val="000000" w:themeColor="text1"/>
                <w:szCs w:val="21"/>
              </w:rPr>
              <w:t>状态</w:t>
            </w:r>
          </w:p>
        </w:tc>
      </w:tr>
      <w:tr w:rsidR="002523C2">
        <w:trPr>
          <w:trHeight w:val="720"/>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1</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2018年度焊接企业实践培训</w:t>
            </w:r>
          </w:p>
        </w:tc>
        <w:tc>
          <w:tcPr>
            <w:tcW w:w="993" w:type="dxa"/>
            <w:vMerge w:val="restart"/>
            <w:tcBorders>
              <w:top w:val="nil"/>
              <w:left w:val="nil"/>
              <w:bottom w:val="single" w:sz="4" w:space="0" w:color="auto"/>
              <w:right w:val="single" w:sz="4" w:space="0" w:color="auto"/>
            </w:tcBorders>
            <w:vAlign w:val="center"/>
          </w:tcPr>
          <w:p w:rsidR="002523C2" w:rsidRDefault="00645D19">
            <w:pPr>
              <w:widowControl/>
              <w:jc w:val="center"/>
              <w:rPr>
                <w:rFonts w:ascii="仿宋_GB2312" w:eastAsia="仿宋_GB2312" w:hAnsi="仿宋"/>
                <w:color w:val="000000" w:themeColor="text1"/>
                <w:szCs w:val="21"/>
              </w:rPr>
            </w:pPr>
            <w:r>
              <w:rPr>
                <w:rFonts w:ascii="宋体" w:eastAsia="宋体" w:hAnsi="宋体" w:cs="宋体" w:hint="eastAsia"/>
                <w:color w:val="000000" w:themeColor="text1"/>
                <w:szCs w:val="21"/>
              </w:rPr>
              <w:t>国家级</w:t>
            </w: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2019.7.1-8.1</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完成</w:t>
            </w:r>
          </w:p>
        </w:tc>
      </w:tr>
      <w:tr w:rsidR="002523C2">
        <w:trPr>
          <w:trHeight w:val="760"/>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2018年度数控高级工培训</w:t>
            </w:r>
          </w:p>
        </w:tc>
        <w:tc>
          <w:tcPr>
            <w:tcW w:w="0" w:type="auto"/>
            <w:vMerge/>
            <w:tcBorders>
              <w:top w:val="nil"/>
              <w:left w:val="nil"/>
              <w:bottom w:val="single" w:sz="4" w:space="0" w:color="auto"/>
              <w:right w:val="single" w:sz="4" w:space="0" w:color="auto"/>
            </w:tcBorders>
            <w:vAlign w:val="center"/>
          </w:tcPr>
          <w:p w:rsidR="002523C2" w:rsidRDefault="002523C2">
            <w:pPr>
              <w:widowControl/>
              <w:jc w:val="center"/>
              <w:rPr>
                <w:rFonts w:ascii="仿宋_GB2312" w:eastAsia="仿宋_GB2312" w:hAnsi="仿宋"/>
                <w:color w:val="000000" w:themeColor="text1"/>
                <w:szCs w:val="21"/>
              </w:rPr>
            </w:pP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2019.7.10-8.4</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完成</w:t>
            </w:r>
          </w:p>
        </w:tc>
      </w:tr>
      <w:tr w:rsidR="002523C2">
        <w:trPr>
          <w:trHeight w:val="733"/>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3</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长春市中职骨干教师培训（三期）</w:t>
            </w:r>
          </w:p>
        </w:tc>
        <w:tc>
          <w:tcPr>
            <w:tcW w:w="993" w:type="dxa"/>
            <w:tcBorders>
              <w:top w:val="nil"/>
              <w:left w:val="nil"/>
              <w:bottom w:val="single" w:sz="4" w:space="0" w:color="auto"/>
              <w:right w:val="single" w:sz="4" w:space="0" w:color="auto"/>
            </w:tcBorders>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市级</w:t>
            </w: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长春市职教中心</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2019.4.22-4.28</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完成</w:t>
            </w:r>
          </w:p>
        </w:tc>
      </w:tr>
      <w:tr w:rsidR="002523C2">
        <w:trPr>
          <w:trHeight w:val="733"/>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4</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2019年教师企业实践-焊接技术</w:t>
            </w:r>
          </w:p>
        </w:tc>
        <w:tc>
          <w:tcPr>
            <w:tcW w:w="0" w:type="auto"/>
            <w:vMerge w:val="restart"/>
            <w:tcBorders>
              <w:top w:val="nil"/>
              <w:left w:val="nil"/>
              <w:bottom w:val="single" w:sz="4" w:space="0" w:color="auto"/>
              <w:right w:val="single" w:sz="4" w:space="0" w:color="auto"/>
            </w:tcBorders>
            <w:vAlign w:val="center"/>
          </w:tcPr>
          <w:p w:rsidR="002523C2" w:rsidRDefault="00645D19">
            <w:pPr>
              <w:widowControl/>
              <w:jc w:val="center"/>
              <w:rPr>
                <w:rFonts w:ascii="仿宋_GB2312" w:eastAsia="仿宋_GB2312" w:hAnsi="仿宋"/>
                <w:color w:val="000000" w:themeColor="text1"/>
                <w:szCs w:val="21"/>
              </w:rPr>
            </w:pPr>
            <w:r>
              <w:rPr>
                <w:rFonts w:ascii="宋体" w:eastAsia="宋体" w:hAnsi="宋体" w:cs="宋体" w:hint="eastAsia"/>
                <w:color w:val="000000" w:themeColor="text1"/>
                <w:szCs w:val="21"/>
              </w:rPr>
              <w:t>省级</w:t>
            </w: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color w:val="000000" w:themeColor="text1"/>
                <w:szCs w:val="21"/>
              </w:rPr>
              <w:t>2019.12.16-2020.1.10</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r w:rsidR="002523C2">
        <w:trPr>
          <w:trHeight w:val="747"/>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5</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2019年新能源汽车运用与维修</w:t>
            </w:r>
          </w:p>
        </w:tc>
        <w:tc>
          <w:tcPr>
            <w:tcW w:w="0" w:type="auto"/>
            <w:vMerge/>
            <w:tcBorders>
              <w:top w:val="nil"/>
              <w:left w:val="nil"/>
              <w:bottom w:val="single" w:sz="4" w:space="0" w:color="auto"/>
              <w:right w:val="single" w:sz="4" w:space="0" w:color="auto"/>
            </w:tcBorders>
            <w:vAlign w:val="center"/>
          </w:tcPr>
          <w:p w:rsidR="002523C2" w:rsidRDefault="002523C2">
            <w:pPr>
              <w:widowControl/>
              <w:jc w:val="center"/>
              <w:rPr>
                <w:rFonts w:ascii="仿宋_GB2312" w:eastAsia="仿宋_GB2312" w:hAnsi="仿宋"/>
                <w:color w:val="000000" w:themeColor="text1"/>
                <w:szCs w:val="21"/>
              </w:rPr>
            </w:pP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color w:val="000000" w:themeColor="text1"/>
                <w:szCs w:val="21"/>
              </w:rPr>
              <w:t>2019.12.2-2019.12.29</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r w:rsidR="002523C2">
        <w:trPr>
          <w:trHeight w:val="774"/>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6</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2019年汽车机电维修技师（二期）</w:t>
            </w:r>
          </w:p>
        </w:tc>
        <w:tc>
          <w:tcPr>
            <w:tcW w:w="0" w:type="auto"/>
            <w:vMerge/>
            <w:tcBorders>
              <w:top w:val="nil"/>
              <w:left w:val="nil"/>
              <w:bottom w:val="single" w:sz="4" w:space="0" w:color="auto"/>
              <w:right w:val="single" w:sz="4" w:space="0" w:color="auto"/>
            </w:tcBorders>
            <w:vAlign w:val="center"/>
          </w:tcPr>
          <w:p w:rsidR="002523C2" w:rsidRDefault="002523C2">
            <w:pPr>
              <w:widowControl/>
              <w:jc w:val="center"/>
              <w:rPr>
                <w:rFonts w:ascii="仿宋_GB2312" w:eastAsia="仿宋_GB2312" w:hAnsi="仿宋"/>
                <w:color w:val="000000" w:themeColor="text1"/>
                <w:szCs w:val="21"/>
              </w:rPr>
            </w:pP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color w:val="000000" w:themeColor="text1"/>
                <w:szCs w:val="21"/>
              </w:rPr>
              <w:t>2019.12.22-2020.1.12</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r w:rsidR="002523C2">
        <w:trPr>
          <w:trHeight w:val="788"/>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7</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2019年电气工程师（二期）</w:t>
            </w:r>
          </w:p>
        </w:tc>
        <w:tc>
          <w:tcPr>
            <w:tcW w:w="0" w:type="auto"/>
            <w:vMerge/>
            <w:tcBorders>
              <w:top w:val="nil"/>
              <w:left w:val="nil"/>
              <w:bottom w:val="single" w:sz="4" w:space="0" w:color="auto"/>
              <w:right w:val="single" w:sz="4" w:space="0" w:color="auto"/>
            </w:tcBorders>
            <w:vAlign w:val="center"/>
          </w:tcPr>
          <w:p w:rsidR="002523C2" w:rsidRDefault="002523C2">
            <w:pPr>
              <w:widowControl/>
              <w:jc w:val="center"/>
              <w:rPr>
                <w:rFonts w:ascii="仿宋_GB2312" w:eastAsia="仿宋_GB2312" w:hAnsi="仿宋"/>
                <w:color w:val="000000" w:themeColor="text1"/>
                <w:szCs w:val="21"/>
              </w:rPr>
            </w:pP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color w:val="000000" w:themeColor="text1"/>
                <w:szCs w:val="21"/>
              </w:rPr>
              <w:t>2019.12.23-2020.1.12</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r w:rsidR="002523C2">
        <w:trPr>
          <w:trHeight w:val="869"/>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8</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2019年数控车高级工（二期）</w:t>
            </w:r>
          </w:p>
        </w:tc>
        <w:tc>
          <w:tcPr>
            <w:tcW w:w="0" w:type="auto"/>
            <w:vMerge/>
            <w:tcBorders>
              <w:top w:val="nil"/>
              <w:left w:val="nil"/>
              <w:bottom w:val="single" w:sz="4" w:space="0" w:color="auto"/>
              <w:right w:val="single" w:sz="4" w:space="0" w:color="auto"/>
            </w:tcBorders>
            <w:vAlign w:val="center"/>
          </w:tcPr>
          <w:p w:rsidR="002523C2" w:rsidRDefault="002523C2">
            <w:pPr>
              <w:widowControl/>
              <w:jc w:val="center"/>
              <w:rPr>
                <w:rFonts w:ascii="仿宋_GB2312" w:eastAsia="仿宋_GB2312" w:hAnsi="仿宋"/>
                <w:color w:val="000000" w:themeColor="text1"/>
                <w:szCs w:val="21"/>
              </w:rPr>
            </w:pP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吉林省师资项目办</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color w:val="000000" w:themeColor="text1"/>
                <w:szCs w:val="21"/>
              </w:rPr>
              <w:t>2019.12.23-2020.1.12</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r w:rsidR="002523C2">
        <w:trPr>
          <w:trHeight w:val="888"/>
          <w:jc w:val="center"/>
        </w:trPr>
        <w:tc>
          <w:tcPr>
            <w:tcW w:w="685" w:type="dxa"/>
            <w:tcBorders>
              <w:top w:val="nil"/>
              <w:left w:val="single" w:sz="8" w:space="0" w:color="auto"/>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Theme="minorEastAsia" w:hAnsiTheme="minorEastAsia" w:hint="eastAsia"/>
                <w:color w:val="000000" w:themeColor="text1"/>
                <w:szCs w:val="21"/>
              </w:rPr>
              <w:t>9</w:t>
            </w:r>
          </w:p>
        </w:tc>
        <w:tc>
          <w:tcPr>
            <w:tcW w:w="2347"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长春市中职骨干教师培训（三期）</w:t>
            </w:r>
          </w:p>
        </w:tc>
        <w:tc>
          <w:tcPr>
            <w:tcW w:w="993" w:type="dxa"/>
            <w:tcBorders>
              <w:top w:val="nil"/>
              <w:left w:val="nil"/>
              <w:bottom w:val="single" w:sz="8" w:space="0" w:color="000000"/>
              <w:right w:val="single" w:sz="4" w:space="0" w:color="auto"/>
            </w:tcBorders>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市级</w:t>
            </w:r>
          </w:p>
        </w:tc>
        <w:tc>
          <w:tcPr>
            <w:tcW w:w="2023"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长春市职教中心</w:t>
            </w:r>
          </w:p>
        </w:tc>
        <w:tc>
          <w:tcPr>
            <w:tcW w:w="2316" w:type="dxa"/>
            <w:tcBorders>
              <w:top w:val="nil"/>
              <w:left w:val="nil"/>
              <w:bottom w:val="single" w:sz="4" w:space="0" w:color="auto"/>
              <w:right w:val="single" w:sz="4"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2019.12-20</w:t>
            </w:r>
            <w:r>
              <w:rPr>
                <w:rFonts w:asciiTheme="minorEastAsia" w:hAnsiTheme="minorEastAsia" w:hint="eastAsia"/>
                <w:color w:val="000000" w:themeColor="text1"/>
                <w:szCs w:val="21"/>
              </w:rPr>
              <w:t>20</w:t>
            </w:r>
            <w:r>
              <w:rPr>
                <w:rFonts w:ascii="仿宋_GB2312" w:eastAsia="仿宋_GB2312" w:hAnsi="仿宋" w:hint="eastAsia"/>
                <w:color w:val="000000" w:themeColor="text1"/>
                <w:szCs w:val="21"/>
              </w:rPr>
              <w:t>.3</w:t>
            </w:r>
          </w:p>
        </w:tc>
        <w:tc>
          <w:tcPr>
            <w:tcW w:w="968" w:type="dxa"/>
            <w:tcBorders>
              <w:top w:val="nil"/>
              <w:left w:val="nil"/>
              <w:bottom w:val="single" w:sz="4" w:space="0" w:color="auto"/>
              <w:right w:val="single" w:sz="8" w:space="0" w:color="auto"/>
            </w:tcBorders>
            <w:noWrap/>
            <w:vAlign w:val="center"/>
          </w:tcPr>
          <w:p w:rsidR="002523C2" w:rsidRDefault="00645D19">
            <w:pPr>
              <w:widowControl/>
              <w:jc w:val="center"/>
              <w:rPr>
                <w:rFonts w:ascii="仿宋_GB2312" w:eastAsia="仿宋_GB2312" w:hAnsi="仿宋"/>
                <w:color w:val="000000" w:themeColor="text1"/>
                <w:szCs w:val="21"/>
              </w:rPr>
            </w:pPr>
            <w:r>
              <w:rPr>
                <w:rFonts w:ascii="仿宋_GB2312" w:eastAsia="仿宋_GB2312" w:hAnsi="仿宋" w:hint="eastAsia"/>
                <w:color w:val="000000" w:themeColor="text1"/>
                <w:szCs w:val="21"/>
              </w:rPr>
              <w:t>未完成</w:t>
            </w:r>
          </w:p>
        </w:tc>
      </w:tr>
    </w:tbl>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color w:val="000000" w:themeColor="text1"/>
          <w:sz w:val="28"/>
          <w:szCs w:val="28"/>
        </w:rPr>
        <w:t>持续开展特种作业项目服务。</w:t>
      </w:r>
      <w:r>
        <w:rPr>
          <w:rFonts w:ascii="仿宋_GB2312" w:eastAsia="仿宋_GB2312" w:hAnsi="仿宋" w:hint="eastAsia"/>
          <w:color w:val="000000" w:themeColor="text1"/>
          <w:sz w:val="28"/>
          <w:szCs w:val="28"/>
        </w:rPr>
        <w:t>完成35期共计1019人，涉及12个工种特种作业（新办、复审）报名及考试工作。围绕认证工作，培训1520人，共计8021人次，共涉及13个工种。其具体培训人员情况如下图6-2所示。</w:t>
      </w:r>
    </w:p>
    <w:p w:rsidR="002523C2" w:rsidRDefault="00645D19">
      <w:pPr>
        <w:spacing w:line="360" w:lineRule="auto"/>
        <w:jc w:val="center"/>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lastRenderedPageBreak/>
        <w:drawing>
          <wp:inline distT="0" distB="0" distL="0" distR="0">
            <wp:extent cx="5060950" cy="2699385"/>
            <wp:effectExtent l="0" t="0" r="6350" b="5715"/>
            <wp:docPr id="9" name="图片 9" descr="C:\Users\lenovo\AppData\Local\Temp\ksohtml90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Temp\ksohtml9016\wps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60950" cy="2699385"/>
                    </a:xfrm>
                    <a:prstGeom prst="rect">
                      <a:avLst/>
                    </a:prstGeom>
                    <a:noFill/>
                    <a:ln>
                      <a:noFill/>
                    </a:ln>
                  </pic:spPr>
                </pic:pic>
              </a:graphicData>
            </a:graphic>
          </wp:inline>
        </w:drawing>
      </w:r>
    </w:p>
    <w:p w:rsidR="002523C2" w:rsidRDefault="00645D19">
      <w:pPr>
        <w:jc w:val="center"/>
        <w:rPr>
          <w:rFonts w:ascii="仿宋_GB2312" w:eastAsia="仿宋_GB2312" w:hAnsi="仿宋"/>
          <w:sz w:val="32"/>
          <w:szCs w:val="32"/>
        </w:rPr>
      </w:pPr>
      <w:r>
        <w:rPr>
          <w:rFonts w:ascii="仿宋_GB2312" w:eastAsia="仿宋_GB2312" w:hAnsi="仿宋" w:hint="eastAsia"/>
          <w:sz w:val="24"/>
          <w:szCs w:val="24"/>
        </w:rPr>
        <w:t>图6-2  特种作业工项目</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在吉林省质监局的推荐下，我院与吉林省特种设备安全与节能促进会在特种设备人员培训、认证考核方面开展合作。承办其主办的吉林省特种设备检验师培训（容器、锅炉、管道、起重机械、电梯、厂内机动车），共计390人，1950人日。</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面向社会开展吉林省无损检测UT、PT、MT培训。截止28日，无损检测UT（新取证）培训共计91人，1729人日；无损检测UT（复证）培训共计 31人，93人日；组织无损检测UT二级129</w:t>
      </w:r>
      <w:proofErr w:type="gramStart"/>
      <w:r>
        <w:rPr>
          <w:rFonts w:ascii="仿宋_GB2312" w:eastAsia="仿宋_GB2312" w:hAnsi="仿宋" w:hint="eastAsia"/>
          <w:color w:val="000000" w:themeColor="text1"/>
          <w:sz w:val="28"/>
          <w:szCs w:val="28"/>
        </w:rPr>
        <w:t>人理论</w:t>
      </w:r>
      <w:proofErr w:type="gramEnd"/>
      <w:r>
        <w:rPr>
          <w:rFonts w:ascii="仿宋_GB2312" w:eastAsia="仿宋_GB2312" w:hAnsi="仿宋" w:hint="eastAsia"/>
          <w:color w:val="000000" w:themeColor="text1"/>
          <w:sz w:val="28"/>
          <w:szCs w:val="28"/>
        </w:rPr>
        <w:t>考试。</w:t>
      </w:r>
    </w:p>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color w:val="000000" w:themeColor="text1"/>
          <w:sz w:val="28"/>
          <w:szCs w:val="28"/>
        </w:rPr>
        <w:t>“实习代培”服务项目已见成效。</w:t>
      </w:r>
      <w:r>
        <w:rPr>
          <w:rFonts w:ascii="仿宋_GB2312" w:eastAsia="仿宋_GB2312" w:hAnsi="仿宋" w:hint="eastAsia"/>
          <w:color w:val="000000" w:themeColor="text1"/>
          <w:sz w:val="28"/>
          <w:szCs w:val="28"/>
        </w:rPr>
        <w:t>2019年大学生实习代培项目全面推行。截至目前为止共接待与机械、汽车、材料、工业工程等相关专业，来自东北大学、延边大学、哈尔滨理工大学、长春工业大学、长春理工大学、沈阳航空航天大学、大连理工大学、吉林大学、沈阳工业大学等18所大学（36个批次）的学生，共计完成3901名大学生，15661人次的企业实习工作，并被北京林业大学、延边大学授予校外实习基地。2019年全年四个季度的实习代培情况如图6-3所示。</w:t>
      </w:r>
    </w:p>
    <w:p w:rsidR="002523C2" w:rsidRDefault="00645D19">
      <w:pPr>
        <w:jc w:val="center"/>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lastRenderedPageBreak/>
        <w:drawing>
          <wp:inline distT="0" distB="0" distL="114300" distR="114300">
            <wp:extent cx="4657725" cy="2324100"/>
            <wp:effectExtent l="0" t="0" r="9525" b="0"/>
            <wp:docPr id="10" name="图片 2" descr="C:\Users\lenovo\AppData\Local\Temp\ksohtml901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lenovo\AppData\Local\Temp\ksohtml9016\wp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57725" cy="2324100"/>
                    </a:xfrm>
                    <a:prstGeom prst="rect">
                      <a:avLst/>
                    </a:prstGeom>
                    <a:noFill/>
                    <a:ln>
                      <a:noFill/>
                    </a:ln>
                  </pic:spPr>
                </pic:pic>
              </a:graphicData>
            </a:graphic>
          </wp:inline>
        </w:drawing>
      </w:r>
    </w:p>
    <w:p w:rsidR="002523C2" w:rsidRDefault="00645D19">
      <w:pPr>
        <w:spacing w:line="360" w:lineRule="auto"/>
        <w:jc w:val="center"/>
        <w:rPr>
          <w:rFonts w:ascii="仿宋_GB2312" w:eastAsia="仿宋_GB2312" w:hAnsi="仿宋"/>
          <w:color w:val="FF0000"/>
          <w:sz w:val="32"/>
          <w:szCs w:val="32"/>
        </w:rPr>
      </w:pPr>
      <w:r>
        <w:rPr>
          <w:rFonts w:ascii="仿宋_GB2312" w:eastAsia="仿宋_GB2312" w:hAnsi="仿宋" w:hint="eastAsia"/>
          <w:sz w:val="24"/>
          <w:szCs w:val="24"/>
        </w:rPr>
        <w:t>图6-3  实习代培</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开发职称评审服务项目。完成吉林省人社厅、汽车电子协会主办的吉林省电子、电气、电力工程系列1321名专业技术人员职称答辩服务工作；完成中国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汽集团公司主办的机械工程系列1450名专业技术人员职称答辩服务工作。</w:t>
      </w:r>
    </w:p>
    <w:p w:rsidR="002523C2" w:rsidRDefault="00645D19">
      <w:pPr>
        <w:outlineLvl w:val="1"/>
        <w:rPr>
          <w:rFonts w:ascii="楷体_GB2312" w:eastAsia="楷体_GB2312" w:hAnsi="楷体_GB2312" w:cs="楷体_GB2312"/>
          <w:b/>
          <w:bCs/>
          <w:sz w:val="30"/>
          <w:szCs w:val="30"/>
        </w:rPr>
      </w:pPr>
      <w:bookmarkStart w:id="122" w:name="_Toc24490"/>
      <w:bookmarkStart w:id="123" w:name="_Toc16137"/>
      <w:r>
        <w:rPr>
          <w:rFonts w:ascii="楷体_GB2312" w:eastAsia="楷体_GB2312" w:hAnsi="楷体_GB2312" w:cs="楷体_GB2312" w:hint="eastAsia"/>
          <w:b/>
          <w:bCs/>
          <w:sz w:val="30"/>
          <w:szCs w:val="30"/>
        </w:rPr>
        <w:t>（五）建设终身学习平台，服务继续教育</w:t>
      </w:r>
      <w:bookmarkEnd w:id="122"/>
      <w:bookmarkEnd w:id="12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专业职后教育课程体系，面向在校学生、毕业校友打造职业终身教育服务链，促进职前教育与职后教育、职业基础与职业提升的有效衔接。全面开展成人教育与网络教育办学工作，引进和开发成人教育在线开放课程。推进</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学分银行</w:t>
      </w:r>
      <w:r>
        <w:rPr>
          <w:rFonts w:ascii="仿宋_GB2312" w:eastAsia="仿宋_GB2312" w:hAnsi="仿宋"/>
          <w:color w:val="000000" w:themeColor="text1"/>
          <w:sz w:val="28"/>
          <w:szCs w:val="28"/>
        </w:rPr>
        <w:t>”</w:t>
      </w:r>
      <w:r>
        <w:rPr>
          <w:rFonts w:ascii="仿宋_GB2312" w:eastAsia="仿宋_GB2312" w:hAnsi="仿宋"/>
          <w:color w:val="000000" w:themeColor="text1"/>
          <w:sz w:val="28"/>
          <w:szCs w:val="28"/>
        </w:rPr>
        <w:t>建设，探索建立个人学习账号，实现学习成果的认定、积累和转换，为技术技能人才持续成长拓宽道路。开发各类成人本科及以上层次教育，建以</w:t>
      </w:r>
      <w:r>
        <w:rPr>
          <w:rFonts w:ascii="仿宋_GB2312" w:eastAsia="仿宋_GB2312" w:hAnsi="仿宋"/>
          <w:sz w:val="28"/>
          <w:szCs w:val="28"/>
        </w:rPr>
        <w:t>“</w:t>
      </w:r>
      <w:r>
        <w:rPr>
          <w:rFonts w:ascii="仿宋_GB2312" w:eastAsia="仿宋_GB2312" w:hAnsi="仿宋"/>
          <w:sz w:val="28"/>
          <w:szCs w:val="28"/>
        </w:rPr>
        <w:t>学历证书+若干职业技能等级证书</w:t>
      </w:r>
      <w:r>
        <w:rPr>
          <w:rFonts w:ascii="仿宋_GB2312" w:eastAsia="仿宋_GB2312" w:hAnsi="仿宋"/>
          <w:sz w:val="28"/>
          <w:szCs w:val="28"/>
        </w:rPr>
        <w:t>”</w:t>
      </w:r>
      <w:r>
        <w:rPr>
          <w:rFonts w:ascii="仿宋_GB2312" w:eastAsia="仿宋_GB2312" w:hAnsi="仿宋"/>
          <w:sz w:val="28"/>
          <w:szCs w:val="28"/>
        </w:rPr>
        <w:t>（即1+X）</w:t>
      </w:r>
      <w:r>
        <w:rPr>
          <w:rFonts w:ascii="仿宋_GB2312" w:eastAsia="仿宋_GB2312" w:hAnsi="仿宋"/>
          <w:color w:val="000000" w:themeColor="text1"/>
          <w:sz w:val="28"/>
          <w:szCs w:val="28"/>
        </w:rPr>
        <w:t>为特色的应用型继续教育人才培养体系，积极发展高职教育自学考试</w:t>
      </w:r>
      <w:r>
        <w:rPr>
          <w:rFonts w:ascii="仿宋_GB2312" w:eastAsia="仿宋_GB2312" w:hAnsi="仿宋" w:hint="eastAsia"/>
          <w:color w:val="000000" w:themeColor="text1"/>
          <w:sz w:val="28"/>
          <w:szCs w:val="28"/>
        </w:rPr>
        <w:t>。共计完成培训班400个，专项考试31项，共计完成10640学时，培训8万人日，培训42325人，各项培训及技能大赛收入1141余万元。</w:t>
      </w:r>
    </w:p>
    <w:p w:rsidR="002523C2" w:rsidRDefault="00645D19">
      <w:pPr>
        <w:outlineLvl w:val="1"/>
        <w:rPr>
          <w:rFonts w:ascii="楷体_GB2312" w:eastAsia="楷体_GB2312" w:hAnsi="楷体_GB2312" w:cs="楷体_GB2312"/>
          <w:b/>
          <w:bCs/>
          <w:sz w:val="30"/>
          <w:szCs w:val="30"/>
        </w:rPr>
      </w:pPr>
      <w:bookmarkStart w:id="124" w:name="_Toc14527"/>
      <w:bookmarkStart w:id="125" w:name="_Toc10395"/>
      <w:r>
        <w:rPr>
          <w:rFonts w:ascii="楷体_GB2312" w:eastAsia="楷体_GB2312" w:hAnsi="楷体_GB2312" w:cs="楷体_GB2312" w:hint="eastAsia"/>
          <w:b/>
          <w:bCs/>
          <w:sz w:val="30"/>
          <w:szCs w:val="30"/>
        </w:rPr>
        <w:t>（六）组织落实实施，服务企业与社会</w:t>
      </w:r>
      <w:bookmarkEnd w:id="124"/>
      <w:bookmarkEnd w:id="125"/>
    </w:p>
    <w:p w:rsidR="002523C2" w:rsidRDefault="00645D19">
      <w:pPr>
        <w:spacing w:line="540" w:lineRule="exact"/>
        <w:ind w:firstLineChars="200" w:firstLine="562"/>
        <w:rPr>
          <w:rFonts w:ascii="仿宋_GB2312" w:eastAsia="仿宋_GB2312" w:hAnsi="仿宋"/>
          <w:color w:val="000000" w:themeColor="text1"/>
          <w:sz w:val="28"/>
          <w:szCs w:val="28"/>
        </w:rPr>
      </w:pPr>
      <w:r>
        <w:rPr>
          <w:rFonts w:ascii="仿宋_GB2312" w:eastAsia="仿宋_GB2312" w:hAnsi="仿宋" w:hint="eastAsia"/>
          <w:b/>
          <w:bCs/>
          <w:color w:val="000000" w:themeColor="text1"/>
          <w:sz w:val="28"/>
          <w:szCs w:val="28"/>
        </w:rPr>
        <w:t>一是</w:t>
      </w:r>
      <w:r>
        <w:rPr>
          <w:rFonts w:ascii="仿宋_GB2312" w:eastAsia="仿宋_GB2312" w:hAnsi="仿宋" w:hint="eastAsia"/>
          <w:color w:val="000000" w:themeColor="text1"/>
          <w:sz w:val="28"/>
          <w:szCs w:val="28"/>
        </w:rPr>
        <w:t>成立“万人助万企行动”组织机构，确立各自工作职责，制定《长春汽车工业高等专科学校关于开展“万名机关干部下基层助力万户企业发</w:t>
      </w:r>
      <w:r>
        <w:rPr>
          <w:rFonts w:ascii="仿宋_GB2312" w:eastAsia="仿宋_GB2312" w:hAnsi="仿宋" w:hint="eastAsia"/>
          <w:color w:val="000000" w:themeColor="text1"/>
          <w:sz w:val="28"/>
          <w:szCs w:val="28"/>
        </w:rPr>
        <w:lastRenderedPageBreak/>
        <w:t>展三年服务行动”的实施方案》，明确工作要求、工作内容、方法步骤，并印制长春汽车高专“万人助万企行动”工作手册，做到工作有记录，过程可查询。</w:t>
      </w:r>
      <w:r>
        <w:rPr>
          <w:rFonts w:ascii="仿宋_GB2312" w:eastAsia="仿宋_GB2312" w:hAnsi="仿宋" w:hint="eastAsia"/>
          <w:b/>
          <w:bCs/>
          <w:color w:val="000000" w:themeColor="text1"/>
          <w:sz w:val="28"/>
          <w:szCs w:val="28"/>
        </w:rPr>
        <w:t>二是</w:t>
      </w:r>
      <w:r>
        <w:rPr>
          <w:rFonts w:ascii="仿宋_GB2312" w:eastAsia="仿宋_GB2312" w:hAnsi="仿宋" w:hint="eastAsia"/>
          <w:color w:val="000000" w:themeColor="text1"/>
          <w:sz w:val="28"/>
          <w:szCs w:val="28"/>
        </w:rPr>
        <w:t>由5名校级领导带队，30名处科级干部组成10个助企工作组，对接23户企业进行包保帮扶。</w:t>
      </w:r>
      <w:r>
        <w:rPr>
          <w:rFonts w:ascii="仿宋_GB2312" w:eastAsia="仿宋_GB2312" w:hAnsi="仿宋" w:hint="eastAsia"/>
          <w:b/>
          <w:bCs/>
          <w:color w:val="000000" w:themeColor="text1"/>
          <w:sz w:val="28"/>
          <w:szCs w:val="28"/>
        </w:rPr>
        <w:t>三是</w:t>
      </w:r>
      <w:r>
        <w:rPr>
          <w:rFonts w:ascii="仿宋_GB2312" w:eastAsia="仿宋_GB2312" w:hAnsi="仿宋" w:hint="eastAsia"/>
          <w:color w:val="000000" w:themeColor="text1"/>
          <w:sz w:val="28"/>
          <w:szCs w:val="28"/>
        </w:rPr>
        <w:t>深入企业现场走访调研71次，共收集企业反映的问题39件，目前已办结15件，达38.4%。四是在助企过程中，我校结合学校专业特色，与汽车零部件生产相关企业签署校企合作协议，充分发挥学校在人才培养、协同创新、技术服务、员工培训等方面优势，为企业转型升级提供全方位服务。</w:t>
      </w:r>
    </w:p>
    <w:bookmarkStart w:id="126" w:name="_Toc28753"/>
    <w:bookmarkStart w:id="127" w:name="_Toc15188"/>
    <w:p w:rsidR="002523C2" w:rsidRDefault="00645D19">
      <w:pPr>
        <w:pStyle w:val="a7"/>
        <w:shd w:val="clear" w:color="auto" w:fill="FFFFFF"/>
        <w:spacing w:before="0" w:beforeAutospacing="0" w:after="0" w:afterAutospacing="0"/>
        <w:outlineLvl w:val="0"/>
        <w:rPr>
          <w:rFonts w:ascii="黑体" w:eastAsia="黑体" w:hAnsi="黑体" w:cs="黑体"/>
          <w:bCs/>
          <w:kern w:val="2"/>
          <w:sz w:val="32"/>
          <w:szCs w:val="32"/>
        </w:rPr>
      </w:pPr>
      <w:r>
        <w:rPr>
          <w:rFonts w:ascii="黑体" w:eastAsia="黑体" w:hAnsi="黑体" w:cs="黑体" w:hint="eastAsia"/>
          <w:bCs/>
          <w:kern w:val="2"/>
          <w:sz w:val="32"/>
          <w:szCs w:val="32"/>
        </w:rPr>
        <w:fldChar w:fldCharType="begin"/>
      </w:r>
      <w:r>
        <w:rPr>
          <w:rFonts w:ascii="黑体" w:eastAsia="黑体" w:hAnsi="黑体" w:cs="黑体" w:hint="eastAsia"/>
          <w:bCs/>
          <w:kern w:val="2"/>
          <w:sz w:val="32"/>
          <w:szCs w:val="32"/>
        </w:rPr>
        <w:instrText xml:space="preserve"> HYPERLINK "http://www.jltc.edu.cn/info/1032/3829.htm" \l "_Toc502664392" </w:instrText>
      </w:r>
      <w:r>
        <w:rPr>
          <w:rFonts w:ascii="黑体" w:eastAsia="黑体" w:hAnsi="黑体" w:cs="黑体" w:hint="eastAsia"/>
          <w:bCs/>
          <w:kern w:val="2"/>
          <w:sz w:val="32"/>
          <w:szCs w:val="32"/>
        </w:rPr>
        <w:fldChar w:fldCharType="separate"/>
      </w:r>
      <w:r>
        <w:rPr>
          <w:rFonts w:ascii="黑体" w:eastAsia="黑体" w:hAnsi="黑体" w:cs="黑体" w:hint="eastAsia"/>
          <w:bCs/>
          <w:kern w:val="2"/>
          <w:sz w:val="32"/>
          <w:szCs w:val="32"/>
        </w:rPr>
        <w:t>七、面临挑战及对策</w:t>
      </w:r>
      <w:r>
        <w:rPr>
          <w:rFonts w:ascii="黑体" w:eastAsia="黑体" w:hAnsi="黑体" w:cs="黑体" w:hint="eastAsia"/>
          <w:bCs/>
          <w:kern w:val="2"/>
          <w:sz w:val="32"/>
          <w:szCs w:val="32"/>
        </w:rPr>
        <w:fldChar w:fldCharType="end"/>
      </w:r>
      <w:bookmarkEnd w:id="126"/>
      <w:bookmarkEnd w:id="12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作为国家首批示范校、“中国特色高水平高职学校”、中国第一所专门为汽车工业培养人才的学校，长春汽车工业高等专科学校已形成“教培一体、政行企校融合”的办学特色，如何进一步完善现代职业教育体系，实现“全链对接、集群建设、开放融通”的人才培养模式，学校还存在着一些亟待解决的问题。</w:t>
      </w:r>
    </w:p>
    <w:bookmarkStart w:id="128" w:name="_Toc1306"/>
    <w:bookmarkStart w:id="129" w:name="_Toc15690"/>
    <w:p w:rsidR="002523C2" w:rsidRDefault="00645D19">
      <w:pPr>
        <w:outlineLvl w:val="1"/>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fldChar w:fldCharType="begin"/>
      </w:r>
      <w:r>
        <w:rPr>
          <w:rFonts w:ascii="楷体_GB2312" w:eastAsia="楷体_GB2312" w:hAnsi="楷体_GB2312" w:cs="楷体_GB2312" w:hint="eastAsia"/>
          <w:b/>
          <w:bCs/>
          <w:sz w:val="30"/>
          <w:szCs w:val="30"/>
        </w:rPr>
        <w:instrText xml:space="preserve"> HYPERLINK "http://www.jltc.edu.cn/info/1032/3829.htm" \l "_Toc502664393" </w:instrText>
      </w:r>
      <w:r>
        <w:rPr>
          <w:rFonts w:ascii="楷体_GB2312" w:eastAsia="楷体_GB2312" w:hAnsi="楷体_GB2312" w:cs="楷体_GB2312" w:hint="eastAsia"/>
          <w:b/>
          <w:bCs/>
          <w:sz w:val="30"/>
          <w:szCs w:val="30"/>
        </w:rPr>
        <w:fldChar w:fldCharType="separate"/>
      </w:r>
      <w:r>
        <w:rPr>
          <w:rFonts w:ascii="楷体_GB2312" w:eastAsia="楷体_GB2312" w:hAnsi="楷体_GB2312" w:cs="楷体_GB2312" w:hint="eastAsia"/>
          <w:b/>
          <w:bCs/>
          <w:sz w:val="30"/>
          <w:szCs w:val="30"/>
        </w:rPr>
        <w:t>（一）存在问题</w:t>
      </w:r>
      <w:r>
        <w:rPr>
          <w:rFonts w:ascii="楷体_GB2312" w:eastAsia="楷体_GB2312" w:hAnsi="楷体_GB2312" w:cs="楷体_GB2312" w:hint="eastAsia"/>
          <w:b/>
          <w:bCs/>
          <w:sz w:val="30"/>
          <w:szCs w:val="30"/>
        </w:rPr>
        <w:fldChar w:fldCharType="end"/>
      </w:r>
      <w:bookmarkEnd w:id="128"/>
      <w:bookmarkEnd w:id="129"/>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30" w:name="_Toc22385"/>
      <w:bookmarkStart w:id="131" w:name="_Toc16566"/>
      <w:r>
        <w:rPr>
          <w:rFonts w:ascii="仿宋_GB2312" w:eastAsia="仿宋_GB2312" w:hint="eastAsia"/>
          <w:b/>
          <w:color w:val="000000" w:themeColor="text1"/>
          <w:sz w:val="28"/>
          <w:szCs w:val="28"/>
        </w:rPr>
        <w:t>1.师资队伍层次需进一步完善</w:t>
      </w:r>
      <w:bookmarkEnd w:id="130"/>
      <w:bookmarkEnd w:id="131"/>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近年来，学校一直对师资队伍建设极为重视，紧紧围绕学校发展战略，积极创新师资队伍建设机制，不断引进与优化师资队伍结构。但在培养专业建设急需的专业带头人、学科带头人，打造骨干教师队伍，大力培养国家级名师和省级名师，推进“名师工作室”建设，引入紧缺专业高层次人才，形成科学合理的人才梯队等方面还有待于提升与加强。</w:t>
      </w:r>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32" w:name="_Toc28938"/>
      <w:bookmarkStart w:id="133" w:name="_Toc26431"/>
      <w:r>
        <w:rPr>
          <w:rFonts w:ascii="仿宋_GB2312" w:eastAsia="仿宋_GB2312" w:hint="eastAsia"/>
          <w:b/>
          <w:color w:val="000000" w:themeColor="text1"/>
          <w:sz w:val="28"/>
          <w:szCs w:val="28"/>
        </w:rPr>
        <w:t>2.科研能力需进一步提升</w:t>
      </w:r>
      <w:bookmarkEnd w:id="132"/>
      <w:bookmarkEnd w:id="13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科研作为高职院校自我发展的内在动力，已成为检验学校上层次、上水平、上质量、上品牌的重要途径。科研能力的提升不仅是国家对高职院校的要求，还是学校综合实力的重要体现，更是现代化职业教育对学校整</w:t>
      </w:r>
      <w:r>
        <w:rPr>
          <w:rFonts w:ascii="仿宋_GB2312" w:eastAsia="仿宋_GB2312" w:hAnsi="仿宋" w:hint="eastAsia"/>
          <w:color w:val="000000" w:themeColor="text1"/>
          <w:sz w:val="28"/>
          <w:szCs w:val="28"/>
        </w:rPr>
        <w:lastRenderedPageBreak/>
        <w:t>体发展的检验。学校提倡教师积极参与“产教融合”之中，鼓励教师走出去，通过企业实践，不断提升自身的实践水平，从而转化为教科研能力，为提高自身科研水平创造条件和机会。但在解决企业、行业实际问题，有效服务企业、行业方面，科研能力作用没有发挥到位，存在一定差距。</w:t>
      </w:r>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34" w:name="_Toc15145"/>
      <w:bookmarkStart w:id="135" w:name="_Toc27223"/>
      <w:r>
        <w:rPr>
          <w:rFonts w:ascii="仿宋_GB2312" w:eastAsia="仿宋_GB2312" w:hint="eastAsia"/>
          <w:b/>
          <w:color w:val="000000" w:themeColor="text1"/>
          <w:sz w:val="28"/>
          <w:szCs w:val="28"/>
        </w:rPr>
        <w:t>3.信息化建设需加大资金投入</w:t>
      </w:r>
      <w:bookmarkEnd w:id="134"/>
      <w:bookmarkEnd w:id="135"/>
    </w:p>
    <w:p w:rsidR="002523C2" w:rsidRDefault="00645D19">
      <w:pPr>
        <w:spacing w:line="540" w:lineRule="exact"/>
        <w:ind w:firstLineChars="200" w:firstLine="560"/>
        <w:rPr>
          <w:rFonts w:ascii="仿宋_GB2312" w:eastAsia="仿宋_GB2312" w:hAnsi="仿宋" w:cs="仿宋"/>
          <w:bCs/>
          <w:color w:val="000000" w:themeColor="text1"/>
          <w:sz w:val="28"/>
          <w:szCs w:val="28"/>
        </w:rPr>
      </w:pPr>
      <w:r>
        <w:rPr>
          <w:rFonts w:ascii="仿宋_GB2312" w:eastAsia="仿宋_GB2312" w:hAnsi="仿宋" w:cs="仿宋"/>
          <w:bCs/>
          <w:color w:val="000000" w:themeColor="text1"/>
          <w:sz w:val="28"/>
          <w:szCs w:val="28"/>
        </w:rPr>
        <w:t>随着</w:t>
      </w:r>
      <w:hyperlink r:id="rId22" w:tgtFrame="_blank" w:history="1">
        <w:r>
          <w:rPr>
            <w:rFonts w:ascii="仿宋_GB2312" w:eastAsia="仿宋_GB2312" w:hAnsi="仿宋" w:cs="仿宋"/>
            <w:bCs/>
            <w:color w:val="000000" w:themeColor="text1"/>
            <w:sz w:val="28"/>
            <w:szCs w:val="28"/>
          </w:rPr>
          <w:t>计算机技术</w:t>
        </w:r>
      </w:hyperlink>
      <w:r>
        <w:rPr>
          <w:rFonts w:ascii="仿宋_GB2312" w:eastAsia="仿宋_GB2312" w:hAnsi="仿宋" w:cs="仿宋"/>
          <w:bCs/>
          <w:color w:val="000000" w:themeColor="text1"/>
          <w:sz w:val="28"/>
          <w:szCs w:val="28"/>
        </w:rPr>
        <w:t>、</w:t>
      </w:r>
      <w:hyperlink r:id="rId23" w:tgtFrame="_blank" w:history="1">
        <w:r>
          <w:rPr>
            <w:rFonts w:ascii="仿宋_GB2312" w:eastAsia="仿宋_GB2312" w:hAnsi="仿宋" w:cs="仿宋"/>
            <w:bCs/>
            <w:color w:val="000000" w:themeColor="text1"/>
            <w:sz w:val="28"/>
            <w:szCs w:val="28"/>
          </w:rPr>
          <w:t>网络技术</w:t>
        </w:r>
      </w:hyperlink>
      <w:r>
        <w:rPr>
          <w:rFonts w:ascii="仿宋_GB2312" w:eastAsia="仿宋_GB2312" w:hAnsi="仿宋" w:cs="仿宋"/>
          <w:bCs/>
          <w:color w:val="000000" w:themeColor="text1"/>
          <w:sz w:val="28"/>
          <w:szCs w:val="28"/>
        </w:rPr>
        <w:t>和</w:t>
      </w:r>
      <w:hyperlink r:id="rId24" w:tgtFrame="_blank" w:history="1">
        <w:r>
          <w:rPr>
            <w:rFonts w:ascii="仿宋_GB2312" w:eastAsia="仿宋_GB2312" w:hAnsi="仿宋" w:cs="仿宋" w:hint="eastAsia"/>
            <w:bCs/>
            <w:color w:val="000000" w:themeColor="text1"/>
            <w:sz w:val="28"/>
            <w:szCs w:val="28"/>
          </w:rPr>
          <w:t>智能</w:t>
        </w:r>
        <w:r>
          <w:rPr>
            <w:rFonts w:ascii="仿宋_GB2312" w:eastAsia="仿宋_GB2312" w:hAnsi="仿宋" w:cs="仿宋"/>
            <w:bCs/>
            <w:color w:val="000000" w:themeColor="text1"/>
            <w:sz w:val="28"/>
            <w:szCs w:val="28"/>
          </w:rPr>
          <w:t>技术</w:t>
        </w:r>
      </w:hyperlink>
      <w:r>
        <w:rPr>
          <w:rFonts w:ascii="仿宋_GB2312" w:eastAsia="仿宋_GB2312" w:hAnsi="仿宋" w:cs="仿宋"/>
          <w:bCs/>
          <w:color w:val="000000" w:themeColor="text1"/>
          <w:sz w:val="28"/>
          <w:szCs w:val="28"/>
        </w:rPr>
        <w:t>的发展</w:t>
      </w:r>
      <w:r>
        <w:rPr>
          <w:rFonts w:ascii="仿宋_GB2312" w:eastAsia="仿宋_GB2312" w:hAnsi="仿宋" w:cs="仿宋" w:hint="eastAsia"/>
          <w:bCs/>
          <w:color w:val="000000" w:themeColor="text1"/>
          <w:sz w:val="28"/>
          <w:szCs w:val="28"/>
        </w:rPr>
        <w:t>与</w:t>
      </w:r>
      <w:r>
        <w:rPr>
          <w:rFonts w:ascii="仿宋_GB2312" w:eastAsia="仿宋_GB2312" w:hAnsi="仿宋" w:cs="仿宋"/>
          <w:bCs/>
          <w:color w:val="000000" w:themeColor="text1"/>
          <w:sz w:val="28"/>
          <w:szCs w:val="28"/>
        </w:rPr>
        <w:t>应用，</w:t>
      </w:r>
      <w:hyperlink r:id="rId25" w:tgtFrame="_blank" w:history="1">
        <w:r>
          <w:rPr>
            <w:rFonts w:ascii="仿宋_GB2312" w:eastAsia="仿宋_GB2312" w:hAnsi="仿宋" w:cs="仿宋" w:hint="eastAsia"/>
            <w:bCs/>
            <w:color w:val="000000" w:themeColor="text1"/>
            <w:sz w:val="28"/>
            <w:szCs w:val="28"/>
          </w:rPr>
          <w:t>高职院校</w:t>
        </w:r>
        <w:r>
          <w:rPr>
            <w:rFonts w:ascii="仿宋_GB2312" w:eastAsia="仿宋_GB2312" w:hAnsi="仿宋" w:cs="仿宋"/>
            <w:bCs/>
            <w:color w:val="000000" w:themeColor="text1"/>
            <w:sz w:val="28"/>
            <w:szCs w:val="28"/>
          </w:rPr>
          <w:t>信息化</w:t>
        </w:r>
      </w:hyperlink>
      <w:r>
        <w:rPr>
          <w:rFonts w:ascii="仿宋_GB2312" w:eastAsia="仿宋_GB2312" w:hAnsi="仿宋" w:cs="仿宋" w:hint="eastAsia"/>
          <w:bCs/>
          <w:color w:val="000000" w:themeColor="text1"/>
          <w:sz w:val="28"/>
          <w:szCs w:val="28"/>
        </w:rPr>
        <w:t>建设</w:t>
      </w:r>
      <w:r>
        <w:rPr>
          <w:rFonts w:ascii="仿宋_GB2312" w:eastAsia="仿宋_GB2312" w:hAnsi="仿宋" w:cs="仿宋"/>
          <w:bCs/>
          <w:color w:val="000000" w:themeColor="text1"/>
          <w:sz w:val="28"/>
          <w:szCs w:val="28"/>
        </w:rPr>
        <w:t>已成为</w:t>
      </w:r>
      <w:r>
        <w:rPr>
          <w:rFonts w:ascii="仿宋_GB2312" w:eastAsia="仿宋_GB2312" w:hAnsi="仿宋" w:cs="仿宋" w:hint="eastAsia"/>
          <w:bCs/>
          <w:color w:val="000000" w:themeColor="text1"/>
          <w:sz w:val="28"/>
          <w:szCs w:val="28"/>
        </w:rPr>
        <w:t>学校</w:t>
      </w:r>
      <w:r>
        <w:rPr>
          <w:rFonts w:ascii="仿宋_GB2312" w:eastAsia="仿宋_GB2312" w:hAnsi="仿宋" w:cs="仿宋"/>
          <w:bCs/>
          <w:color w:val="000000" w:themeColor="text1"/>
          <w:sz w:val="28"/>
          <w:szCs w:val="28"/>
        </w:rPr>
        <w:t>实现可持续化发展和</w:t>
      </w:r>
      <w:r>
        <w:rPr>
          <w:rFonts w:ascii="仿宋_GB2312" w:eastAsia="仿宋_GB2312" w:hAnsi="仿宋" w:cs="仿宋" w:hint="eastAsia"/>
          <w:bCs/>
          <w:color w:val="000000" w:themeColor="text1"/>
          <w:sz w:val="28"/>
          <w:szCs w:val="28"/>
        </w:rPr>
        <w:t>提升学校办学层次、</w:t>
      </w:r>
      <w:r>
        <w:rPr>
          <w:rFonts w:ascii="仿宋_GB2312" w:eastAsia="仿宋_GB2312" w:hAnsi="仿宋" w:cs="仿宋"/>
          <w:bCs/>
          <w:color w:val="000000" w:themeColor="text1"/>
          <w:sz w:val="28"/>
          <w:szCs w:val="28"/>
        </w:rPr>
        <w:t>提高</w:t>
      </w:r>
      <w:r>
        <w:rPr>
          <w:rFonts w:ascii="仿宋_GB2312" w:eastAsia="仿宋_GB2312" w:hAnsi="仿宋" w:cs="仿宋" w:hint="eastAsia"/>
          <w:bCs/>
          <w:color w:val="000000" w:themeColor="text1"/>
          <w:sz w:val="28"/>
          <w:szCs w:val="28"/>
        </w:rPr>
        <w:t>人才培养</w:t>
      </w:r>
      <w:r>
        <w:rPr>
          <w:rFonts w:ascii="仿宋_GB2312" w:eastAsia="仿宋_GB2312" w:hAnsi="仿宋" w:cs="仿宋"/>
          <w:bCs/>
          <w:color w:val="000000" w:themeColor="text1"/>
          <w:sz w:val="28"/>
          <w:szCs w:val="28"/>
        </w:rPr>
        <w:t>竞争力的重要保障。</w:t>
      </w:r>
      <w:r>
        <w:rPr>
          <w:rFonts w:ascii="仿宋_GB2312" w:eastAsia="仿宋_GB2312" w:hAnsi="仿宋" w:cs="仿宋" w:hint="eastAsia"/>
          <w:bCs/>
          <w:color w:val="000000" w:themeColor="text1"/>
          <w:sz w:val="28"/>
          <w:szCs w:val="28"/>
        </w:rPr>
        <w:t>不过，学校的整体信息化建设还不够非常完善，信息化平台建设有待进一步提升。</w:t>
      </w:r>
    </w:p>
    <w:bookmarkStart w:id="136" w:name="_Toc6920"/>
    <w:bookmarkStart w:id="137" w:name="_Toc1112"/>
    <w:p w:rsidR="002523C2" w:rsidRDefault="00645D19">
      <w:pPr>
        <w:outlineLvl w:val="1"/>
        <w:rPr>
          <w:rFonts w:ascii="楷体_GB2312" w:eastAsia="楷体_GB2312" w:hAnsi="楷体_GB2312" w:cs="楷体_GB2312"/>
          <w:b/>
          <w:bCs/>
          <w:color w:val="000000" w:themeColor="text1"/>
          <w:sz w:val="30"/>
          <w:szCs w:val="30"/>
        </w:rPr>
      </w:pPr>
      <w:r>
        <w:rPr>
          <w:rFonts w:ascii="楷体_GB2312" w:eastAsia="楷体_GB2312" w:hAnsi="楷体_GB2312" w:cs="楷体_GB2312" w:hint="eastAsia"/>
          <w:b/>
          <w:bCs/>
          <w:color w:val="000000" w:themeColor="text1"/>
          <w:sz w:val="30"/>
          <w:szCs w:val="30"/>
        </w:rPr>
        <w:fldChar w:fldCharType="begin"/>
      </w:r>
      <w:r>
        <w:rPr>
          <w:rFonts w:ascii="楷体_GB2312" w:eastAsia="楷体_GB2312" w:hAnsi="楷体_GB2312" w:cs="楷体_GB2312" w:hint="eastAsia"/>
          <w:b/>
          <w:bCs/>
          <w:color w:val="000000" w:themeColor="text1"/>
          <w:sz w:val="30"/>
          <w:szCs w:val="30"/>
        </w:rPr>
        <w:instrText xml:space="preserve"> HYPERLINK "http://www.jltc.edu.cn/info/1032/3829.htm" \l "_Toc502664394" </w:instrText>
      </w:r>
      <w:r>
        <w:rPr>
          <w:rFonts w:ascii="楷体_GB2312" w:eastAsia="楷体_GB2312" w:hAnsi="楷体_GB2312" w:cs="楷体_GB2312" w:hint="eastAsia"/>
          <w:b/>
          <w:bCs/>
          <w:color w:val="000000" w:themeColor="text1"/>
          <w:sz w:val="30"/>
          <w:szCs w:val="30"/>
        </w:rPr>
        <w:fldChar w:fldCharType="separate"/>
      </w:r>
      <w:r>
        <w:rPr>
          <w:rFonts w:ascii="楷体_GB2312" w:eastAsia="楷体_GB2312" w:hAnsi="楷体_GB2312" w:cs="楷体_GB2312" w:hint="eastAsia"/>
          <w:b/>
          <w:bCs/>
          <w:color w:val="000000" w:themeColor="text1"/>
          <w:sz w:val="30"/>
          <w:szCs w:val="30"/>
        </w:rPr>
        <w:t>（二）改进措施</w:t>
      </w:r>
      <w:r>
        <w:rPr>
          <w:rFonts w:ascii="楷体_GB2312" w:eastAsia="楷体_GB2312" w:hAnsi="楷体_GB2312" w:cs="楷体_GB2312" w:hint="eastAsia"/>
          <w:b/>
          <w:bCs/>
          <w:color w:val="000000" w:themeColor="text1"/>
          <w:sz w:val="30"/>
          <w:szCs w:val="30"/>
        </w:rPr>
        <w:fldChar w:fldCharType="end"/>
      </w:r>
      <w:bookmarkEnd w:id="136"/>
      <w:bookmarkEnd w:id="137"/>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38" w:name="_Toc23567"/>
      <w:bookmarkStart w:id="139" w:name="_Toc4616"/>
      <w:r>
        <w:rPr>
          <w:rFonts w:ascii="仿宋_GB2312" w:eastAsia="仿宋_GB2312" w:hint="eastAsia"/>
          <w:b/>
          <w:color w:val="000000" w:themeColor="text1"/>
          <w:sz w:val="28"/>
          <w:szCs w:val="28"/>
        </w:rPr>
        <w:t>1.多</w:t>
      </w:r>
      <w:proofErr w:type="gramStart"/>
      <w:r>
        <w:rPr>
          <w:rFonts w:ascii="仿宋_GB2312" w:eastAsia="仿宋_GB2312" w:hint="eastAsia"/>
          <w:b/>
          <w:color w:val="000000" w:themeColor="text1"/>
          <w:sz w:val="28"/>
          <w:szCs w:val="28"/>
        </w:rPr>
        <w:t>措</w:t>
      </w:r>
      <w:proofErr w:type="gramEnd"/>
      <w:r>
        <w:rPr>
          <w:rFonts w:ascii="仿宋_GB2312" w:eastAsia="仿宋_GB2312" w:hint="eastAsia"/>
          <w:b/>
          <w:color w:val="000000" w:themeColor="text1"/>
          <w:sz w:val="28"/>
          <w:szCs w:val="28"/>
        </w:rPr>
        <w:t>并举，提升师资队伍水平</w:t>
      </w:r>
      <w:bookmarkEnd w:id="138"/>
      <w:bookmarkEnd w:id="139"/>
    </w:p>
    <w:p w:rsidR="002523C2" w:rsidRDefault="00645D19">
      <w:pPr>
        <w:spacing w:line="540" w:lineRule="exact"/>
        <w:ind w:firstLineChars="200" w:firstLine="560"/>
        <w:rPr>
          <w:rFonts w:ascii="仿宋_GB2312" w:eastAsia="仿宋_GB2312"/>
          <w:color w:val="000000" w:themeColor="text1"/>
          <w:sz w:val="28"/>
          <w:szCs w:val="28"/>
        </w:rPr>
      </w:pPr>
      <w:r>
        <w:rPr>
          <w:rFonts w:ascii="仿宋_GB2312" w:eastAsia="仿宋_GB2312" w:cs="仿宋_GB2312" w:hint="eastAsia"/>
          <w:color w:val="000000" w:themeColor="text1"/>
          <w:sz w:val="28"/>
          <w:szCs w:val="28"/>
        </w:rPr>
        <w:t>依托国家、省、市高层次领军人才引进和培养平台，出台相关配套政策，加大高层次人才引进力度，提升教师整体能力水平。一方面搭建起企业人才信息库，构建学校与行业、企业互动平台，引进一批具有丰富实践经验和精湛专业技能技术专家和管理人才，使教师队伍形成多维度、多层次、多样化育人结构；另一方面</w:t>
      </w:r>
      <w:r>
        <w:rPr>
          <w:rFonts w:ascii="仿宋_GB2312" w:eastAsia="仿宋_GB2312" w:hint="eastAsia"/>
          <w:color w:val="000000" w:themeColor="text1"/>
          <w:sz w:val="28"/>
          <w:szCs w:val="28"/>
        </w:rPr>
        <w:t>不断提高专业教师科研能力和社会服务能力，全面提升人才与师资队伍的专业水平和整体素质，着力打造一支适应现代职业教育要求、结构合理、素质优良的“复合型”专业教师队伍。</w:t>
      </w:r>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40" w:name="_Toc32104"/>
      <w:bookmarkStart w:id="141" w:name="_Toc11487"/>
      <w:r>
        <w:rPr>
          <w:rFonts w:ascii="仿宋_GB2312" w:eastAsia="仿宋_GB2312" w:hint="eastAsia"/>
          <w:b/>
          <w:color w:val="000000" w:themeColor="text1"/>
          <w:sz w:val="28"/>
          <w:szCs w:val="28"/>
        </w:rPr>
        <w:t>2.多管齐下，提升科研能力水平</w:t>
      </w:r>
      <w:bookmarkEnd w:id="140"/>
      <w:bookmarkEnd w:id="141"/>
    </w:p>
    <w:p w:rsidR="002523C2" w:rsidRDefault="00645D19">
      <w:pPr>
        <w:spacing w:line="540" w:lineRule="exact"/>
        <w:ind w:firstLineChars="200" w:firstLine="560"/>
        <w:rPr>
          <w:rFonts w:ascii="仿宋_GB2312" w:eastAsia="仿宋_GB2312" w:hAnsi="Calibri" w:cs="Times New Roman"/>
          <w:color w:val="000000" w:themeColor="text1"/>
          <w:sz w:val="28"/>
          <w:szCs w:val="28"/>
        </w:rPr>
      </w:pPr>
      <w:r>
        <w:rPr>
          <w:rFonts w:ascii="仿宋_GB2312" w:eastAsia="仿宋_GB2312" w:hint="eastAsia"/>
          <w:color w:val="000000" w:themeColor="text1"/>
          <w:sz w:val="28"/>
          <w:szCs w:val="28"/>
        </w:rPr>
        <w:t>通过鼓励教师参与企业实践</w:t>
      </w:r>
      <w:r>
        <w:rPr>
          <w:rFonts w:ascii="仿宋_GB2312" w:eastAsia="仿宋_GB2312" w:hAnsi="Calibri" w:cs="Times New Roman" w:hint="eastAsia"/>
          <w:color w:val="000000" w:themeColor="text1"/>
          <w:sz w:val="28"/>
          <w:szCs w:val="28"/>
        </w:rPr>
        <w:t>，引</w:t>
      </w:r>
      <w:r>
        <w:rPr>
          <w:rFonts w:ascii="仿宋_GB2312" w:eastAsia="仿宋_GB2312" w:hint="eastAsia"/>
          <w:color w:val="000000" w:themeColor="text1"/>
          <w:sz w:val="28"/>
          <w:szCs w:val="28"/>
        </w:rPr>
        <w:t>入</w:t>
      </w:r>
      <w:r>
        <w:rPr>
          <w:rFonts w:ascii="仿宋_GB2312" w:eastAsia="仿宋_GB2312" w:hAnsi="Calibri" w:cs="Times New Roman" w:hint="eastAsia"/>
          <w:color w:val="000000" w:themeColor="text1"/>
          <w:sz w:val="28"/>
          <w:szCs w:val="28"/>
        </w:rPr>
        <w:t>企业先进技术、用好学校实训资源，实现产学研用共生互促</w:t>
      </w:r>
      <w:r>
        <w:rPr>
          <w:rFonts w:ascii="仿宋_GB2312" w:eastAsia="仿宋_GB2312" w:hAnsi="Calibri" w:cs="Times New Roman"/>
          <w:color w:val="000000" w:themeColor="text1"/>
          <w:sz w:val="28"/>
          <w:szCs w:val="28"/>
        </w:rPr>
        <w:t>。</w:t>
      </w:r>
      <w:r>
        <w:rPr>
          <w:rFonts w:ascii="仿宋_GB2312" w:eastAsia="仿宋_GB2312" w:hint="eastAsia"/>
          <w:color w:val="000000" w:themeColor="text1"/>
          <w:sz w:val="28"/>
          <w:szCs w:val="28"/>
        </w:rPr>
        <w:t>提倡</w:t>
      </w:r>
      <w:r>
        <w:rPr>
          <w:rFonts w:ascii="仿宋_GB2312" w:eastAsia="仿宋_GB2312" w:hAnsi="Calibri" w:cs="Times New Roman"/>
          <w:color w:val="000000" w:themeColor="text1"/>
          <w:sz w:val="28"/>
          <w:szCs w:val="28"/>
        </w:rPr>
        <w:t>教师</w:t>
      </w:r>
      <w:r>
        <w:rPr>
          <w:rFonts w:ascii="仿宋_GB2312" w:eastAsia="仿宋_GB2312" w:hAnsi="Calibri" w:cs="Times New Roman" w:hint="eastAsia"/>
          <w:color w:val="000000" w:themeColor="text1"/>
          <w:sz w:val="28"/>
          <w:szCs w:val="28"/>
        </w:rPr>
        <w:t>以</w:t>
      </w:r>
      <w:r>
        <w:rPr>
          <w:rFonts w:ascii="仿宋_GB2312" w:eastAsia="仿宋_GB2312" w:hAnsi="Calibri" w:cs="Times New Roman"/>
          <w:color w:val="000000" w:themeColor="text1"/>
          <w:sz w:val="28"/>
          <w:szCs w:val="28"/>
        </w:rPr>
        <w:t>横向课题的形式</w:t>
      </w:r>
      <w:r>
        <w:rPr>
          <w:rFonts w:ascii="仿宋_GB2312" w:eastAsia="仿宋_GB2312" w:hAnsi="Calibri" w:cs="Times New Roman" w:hint="eastAsia"/>
          <w:color w:val="000000" w:themeColor="text1"/>
          <w:sz w:val="28"/>
          <w:szCs w:val="28"/>
        </w:rPr>
        <w:t>为中小</w:t>
      </w:r>
      <w:proofErr w:type="gramStart"/>
      <w:r>
        <w:rPr>
          <w:rFonts w:ascii="仿宋_GB2312" w:eastAsia="仿宋_GB2312" w:hAnsi="Calibri" w:cs="Times New Roman" w:hint="eastAsia"/>
          <w:color w:val="000000" w:themeColor="text1"/>
          <w:sz w:val="28"/>
          <w:szCs w:val="28"/>
        </w:rPr>
        <w:t>微企业</w:t>
      </w:r>
      <w:proofErr w:type="gramEnd"/>
      <w:r>
        <w:rPr>
          <w:rFonts w:ascii="仿宋_GB2312" w:eastAsia="仿宋_GB2312" w:hAnsi="Calibri" w:cs="Times New Roman" w:hint="eastAsia"/>
          <w:color w:val="000000" w:themeColor="text1"/>
          <w:sz w:val="28"/>
          <w:szCs w:val="28"/>
        </w:rPr>
        <w:t>提供产品升级、技术研发和成果转化等</w:t>
      </w:r>
      <w:r>
        <w:rPr>
          <w:rFonts w:ascii="仿宋_GB2312" w:eastAsia="仿宋_GB2312" w:hAnsi="Calibri" w:cs="Times New Roman"/>
          <w:color w:val="000000" w:themeColor="text1"/>
          <w:sz w:val="28"/>
          <w:szCs w:val="28"/>
        </w:rPr>
        <w:t>技术</w:t>
      </w:r>
      <w:r>
        <w:rPr>
          <w:rFonts w:ascii="仿宋_GB2312" w:eastAsia="仿宋_GB2312" w:hAnsi="Calibri" w:cs="Times New Roman" w:hint="eastAsia"/>
          <w:color w:val="000000" w:themeColor="text1"/>
          <w:sz w:val="28"/>
          <w:szCs w:val="28"/>
        </w:rPr>
        <w:t>服务</w:t>
      </w:r>
      <w:r>
        <w:rPr>
          <w:rFonts w:ascii="仿宋_GB2312" w:eastAsia="仿宋_GB2312" w:hAnsi="Calibri" w:cs="Times New Roman"/>
          <w:color w:val="000000" w:themeColor="text1"/>
          <w:sz w:val="28"/>
          <w:szCs w:val="28"/>
        </w:rPr>
        <w:t>和成果推广</w:t>
      </w:r>
      <w:r>
        <w:rPr>
          <w:rFonts w:ascii="仿宋_GB2312" w:eastAsia="仿宋_GB2312" w:hAnsi="Calibri" w:cs="Times New Roman" w:hint="eastAsia"/>
          <w:color w:val="000000" w:themeColor="text1"/>
          <w:sz w:val="28"/>
          <w:szCs w:val="28"/>
        </w:rPr>
        <w:t>。</w:t>
      </w:r>
      <w:r>
        <w:rPr>
          <w:rFonts w:ascii="仿宋_GB2312" w:eastAsia="仿宋_GB2312" w:hint="eastAsia"/>
          <w:color w:val="000000" w:themeColor="text1"/>
          <w:sz w:val="28"/>
          <w:szCs w:val="28"/>
        </w:rPr>
        <w:t>同时</w:t>
      </w:r>
      <w:r>
        <w:rPr>
          <w:rFonts w:ascii="仿宋_GB2312" w:eastAsia="仿宋_GB2312" w:hAnsi="Calibri" w:cs="Times New Roman" w:hint="eastAsia"/>
          <w:color w:val="000000" w:themeColor="text1"/>
          <w:sz w:val="28"/>
          <w:szCs w:val="28"/>
        </w:rPr>
        <w:t>，启动建设创新创业文化平台、教育平台、实践平台、孵化平台，全面开展“专业技术+创新创业”</w:t>
      </w:r>
      <w:r>
        <w:rPr>
          <w:rFonts w:ascii="仿宋_GB2312" w:eastAsia="仿宋_GB2312" w:hint="eastAsia"/>
          <w:color w:val="000000" w:themeColor="text1"/>
          <w:sz w:val="28"/>
          <w:szCs w:val="28"/>
        </w:rPr>
        <w:t>活动</w:t>
      </w:r>
      <w:r>
        <w:rPr>
          <w:rFonts w:ascii="仿宋_GB2312" w:eastAsia="仿宋_GB2312" w:hAnsi="Calibri" w:cs="Times New Roman"/>
          <w:color w:val="000000" w:themeColor="text1"/>
          <w:sz w:val="28"/>
          <w:szCs w:val="28"/>
        </w:rPr>
        <w:t>，</w:t>
      </w:r>
      <w:r>
        <w:rPr>
          <w:rFonts w:ascii="仿宋_GB2312" w:eastAsia="仿宋_GB2312" w:hAnsi="Calibri" w:cs="Times New Roman" w:hint="eastAsia"/>
          <w:color w:val="000000" w:themeColor="text1"/>
          <w:sz w:val="28"/>
          <w:szCs w:val="28"/>
        </w:rPr>
        <w:t>促进</w:t>
      </w:r>
      <w:r>
        <w:rPr>
          <w:rFonts w:ascii="仿宋_GB2312" w:eastAsia="仿宋_GB2312" w:hint="eastAsia"/>
          <w:color w:val="000000" w:themeColor="text1"/>
          <w:sz w:val="28"/>
          <w:szCs w:val="28"/>
        </w:rPr>
        <w:t>教师科研能力的有效提升</w:t>
      </w:r>
      <w:r>
        <w:rPr>
          <w:rFonts w:ascii="仿宋_GB2312" w:eastAsia="仿宋_GB2312" w:hAnsi="Calibri" w:cs="Times New Roman" w:hint="eastAsia"/>
          <w:color w:val="000000" w:themeColor="text1"/>
          <w:sz w:val="28"/>
          <w:szCs w:val="28"/>
        </w:rPr>
        <w:t>。</w:t>
      </w:r>
    </w:p>
    <w:p w:rsidR="002523C2" w:rsidRDefault="00645D19">
      <w:pPr>
        <w:pStyle w:val="a7"/>
        <w:shd w:val="clear" w:color="auto" w:fill="FFFFFF"/>
        <w:spacing w:before="0" w:beforeAutospacing="0" w:after="0" w:afterAutospacing="0"/>
        <w:ind w:firstLineChars="200" w:firstLine="562"/>
        <w:jc w:val="both"/>
        <w:outlineLvl w:val="2"/>
        <w:rPr>
          <w:rFonts w:ascii="仿宋_GB2312" w:eastAsia="仿宋_GB2312"/>
          <w:b/>
          <w:color w:val="000000" w:themeColor="text1"/>
          <w:sz w:val="28"/>
          <w:szCs w:val="28"/>
        </w:rPr>
      </w:pPr>
      <w:bookmarkStart w:id="142" w:name="_Toc20931"/>
      <w:bookmarkStart w:id="143" w:name="_Toc4814"/>
      <w:r>
        <w:rPr>
          <w:rFonts w:ascii="仿宋_GB2312" w:eastAsia="仿宋_GB2312" w:hint="eastAsia"/>
          <w:b/>
          <w:color w:val="000000" w:themeColor="text1"/>
          <w:sz w:val="28"/>
          <w:szCs w:val="28"/>
        </w:rPr>
        <w:t>3.加大投入，快速提升信息化水平</w:t>
      </w:r>
      <w:bookmarkEnd w:id="142"/>
      <w:bookmarkEnd w:id="143"/>
    </w:p>
    <w:p w:rsidR="002523C2" w:rsidRDefault="00645D19">
      <w:pPr>
        <w:spacing w:line="540" w:lineRule="exact"/>
        <w:ind w:firstLineChars="200" w:firstLine="560"/>
        <w:rPr>
          <w:rFonts w:ascii="仿宋_GB2312" w:eastAsia="仿宋_GB2312"/>
          <w:color w:val="000000" w:themeColor="text1"/>
          <w:sz w:val="28"/>
          <w:szCs w:val="28"/>
        </w:rPr>
      </w:pPr>
      <w:r>
        <w:rPr>
          <w:rFonts w:ascii="仿宋_GB2312" w:eastAsia="仿宋_GB2312" w:hint="eastAsia"/>
          <w:color w:val="000000" w:themeColor="text1"/>
          <w:sz w:val="28"/>
          <w:szCs w:val="28"/>
        </w:rPr>
        <w:lastRenderedPageBreak/>
        <w:t>围绕信息化建设及未来发展，学校提出以“高起点推进智慧校园建设”为中心，制定了加大对学校信息化建设的资金投入规划与计划，并列出了资金投入时间表，以提升学校整体的信息化水平，从而使学校实现由数字校园向智慧校园的跨越式发展。</w:t>
      </w:r>
    </w:p>
    <w:p w:rsidR="002523C2" w:rsidRDefault="00645D19">
      <w:pPr>
        <w:rPr>
          <w:rFonts w:ascii="仿宋_GB2312" w:eastAsia="仿宋_GB2312"/>
          <w:color w:val="000000" w:themeColor="text1"/>
          <w:sz w:val="28"/>
          <w:szCs w:val="28"/>
        </w:rPr>
      </w:pPr>
      <w:r>
        <w:rPr>
          <w:rFonts w:ascii="仿宋_GB2312" w:eastAsia="仿宋_GB2312" w:hint="eastAsia"/>
          <w:color w:val="000000" w:themeColor="text1"/>
          <w:sz w:val="28"/>
          <w:szCs w:val="28"/>
        </w:rPr>
        <w:br w:type="page"/>
      </w:r>
    </w:p>
    <w:p w:rsidR="004A52F4" w:rsidRDefault="004A52F4" w:rsidP="004A52F4">
      <w:pPr>
        <w:pStyle w:val="a7"/>
        <w:shd w:val="clear" w:color="auto" w:fill="FFFFFF"/>
        <w:spacing w:before="0" w:beforeAutospacing="0" w:after="0" w:afterAutospacing="0"/>
        <w:jc w:val="center"/>
        <w:outlineLvl w:val="0"/>
        <w:rPr>
          <w:rFonts w:ascii="黑体" w:eastAsia="黑体" w:hAnsi="黑体" w:cs="黑体"/>
          <w:bCs/>
          <w:kern w:val="2"/>
          <w:sz w:val="32"/>
          <w:szCs w:val="32"/>
        </w:rPr>
      </w:pPr>
      <w:bookmarkStart w:id="144" w:name="_Toc19836"/>
      <w:bookmarkStart w:id="145" w:name="_Toc25619"/>
      <w:r>
        <w:rPr>
          <w:rFonts w:ascii="黑体" w:eastAsia="黑体" w:hAnsi="黑体" w:cs="黑体" w:hint="eastAsia"/>
          <w:bCs/>
          <w:kern w:val="2"/>
          <w:sz w:val="32"/>
          <w:szCs w:val="32"/>
        </w:rPr>
        <w:lastRenderedPageBreak/>
        <w:t>表1 计分卡</w:t>
      </w:r>
    </w:p>
    <w:tbl>
      <w:tblPr>
        <w:tblW w:w="8562" w:type="dxa"/>
        <w:jc w:val="center"/>
        <w:tblLayout w:type="fixed"/>
        <w:tblLook w:val="04A0" w:firstRow="1" w:lastRow="0" w:firstColumn="1" w:lastColumn="0" w:noHBand="0" w:noVBand="1"/>
      </w:tblPr>
      <w:tblGrid>
        <w:gridCol w:w="765"/>
        <w:gridCol w:w="767"/>
        <w:gridCol w:w="473"/>
        <w:gridCol w:w="3506"/>
        <w:gridCol w:w="1011"/>
        <w:gridCol w:w="983"/>
        <w:gridCol w:w="1057"/>
      </w:tblGrid>
      <w:tr w:rsidR="004A52F4" w:rsidTr="00094A4B">
        <w:trPr>
          <w:trHeight w:val="707"/>
          <w:jc w:val="center"/>
        </w:trPr>
        <w:tc>
          <w:tcPr>
            <w:tcW w:w="765" w:type="dxa"/>
            <w:tcBorders>
              <w:top w:val="single" w:sz="4" w:space="0" w:color="auto"/>
              <w:left w:val="single" w:sz="4" w:space="0" w:color="auto"/>
              <w:bottom w:val="single" w:sz="4" w:space="0" w:color="auto"/>
            </w:tcBorders>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院校代码</w:t>
            </w:r>
          </w:p>
        </w:tc>
        <w:tc>
          <w:tcPr>
            <w:tcW w:w="767" w:type="dxa"/>
            <w:tcBorders>
              <w:top w:val="single" w:sz="4" w:space="0" w:color="auto"/>
              <w:left w:val="single" w:sz="4" w:space="0" w:color="auto"/>
              <w:bottom w:val="single" w:sz="4" w:space="0" w:color="auto"/>
            </w:tcBorders>
            <w:vAlign w:val="center"/>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院校名称</w:t>
            </w:r>
          </w:p>
        </w:tc>
        <w:tc>
          <w:tcPr>
            <w:tcW w:w="3979" w:type="dxa"/>
            <w:gridSpan w:val="2"/>
            <w:tcBorders>
              <w:top w:val="single" w:sz="4" w:space="0" w:color="auto"/>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指标</w:t>
            </w:r>
          </w:p>
        </w:tc>
        <w:tc>
          <w:tcPr>
            <w:tcW w:w="1011" w:type="dxa"/>
            <w:tcBorders>
              <w:top w:val="single" w:sz="4" w:space="0" w:color="auto"/>
              <w:left w:val="nil"/>
              <w:bottom w:val="single" w:sz="4" w:space="0" w:color="auto"/>
              <w:right w:val="single" w:sz="4" w:space="0" w:color="auto"/>
            </w:tcBorders>
            <w:noWrap/>
            <w:vAlign w:val="center"/>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单位</w:t>
            </w:r>
          </w:p>
        </w:tc>
        <w:tc>
          <w:tcPr>
            <w:tcW w:w="983" w:type="dxa"/>
            <w:tcBorders>
              <w:top w:val="single" w:sz="4" w:space="0" w:color="auto"/>
              <w:left w:val="nil"/>
              <w:bottom w:val="single" w:sz="4" w:space="0" w:color="auto"/>
              <w:right w:val="single" w:sz="4" w:space="0" w:color="auto"/>
            </w:tcBorders>
            <w:noWrap/>
            <w:vAlign w:val="center"/>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2018年</w:t>
            </w:r>
          </w:p>
        </w:tc>
        <w:tc>
          <w:tcPr>
            <w:tcW w:w="1057" w:type="dxa"/>
            <w:tcBorders>
              <w:top w:val="single" w:sz="4" w:space="0" w:color="auto"/>
              <w:left w:val="nil"/>
              <w:bottom w:val="single" w:sz="4" w:space="0" w:color="auto"/>
              <w:right w:val="single" w:sz="4" w:space="0" w:color="auto"/>
            </w:tcBorders>
            <w:noWrap/>
            <w:vAlign w:val="center"/>
          </w:tcPr>
          <w:p w:rsidR="004A52F4" w:rsidRDefault="004A52F4" w:rsidP="00094A4B">
            <w:pPr>
              <w:widowControl/>
              <w:snapToGrid w:val="0"/>
              <w:spacing w:line="312"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2019年</w:t>
            </w:r>
          </w:p>
        </w:tc>
      </w:tr>
      <w:tr w:rsidR="004A52F4" w:rsidTr="00094A4B">
        <w:trPr>
          <w:trHeight w:val="285"/>
          <w:jc w:val="center"/>
        </w:trPr>
        <w:tc>
          <w:tcPr>
            <w:tcW w:w="765" w:type="dxa"/>
            <w:vMerge w:val="restart"/>
            <w:tcBorders>
              <w:top w:val="single" w:sz="4" w:space="0" w:color="auto"/>
              <w:left w:val="single" w:sz="4" w:space="0" w:color="auto"/>
            </w:tcBorders>
            <w:vAlign w:val="center"/>
          </w:tcPr>
          <w:p w:rsidR="004A52F4" w:rsidRDefault="004A52F4" w:rsidP="00094A4B">
            <w:pPr>
              <w:widowControl/>
              <w:snapToGrid w:val="0"/>
              <w:spacing w:line="312" w:lineRule="auto"/>
              <w:jc w:val="center"/>
              <w:rPr>
                <w:rFonts w:ascii="仿宋_GB2312" w:eastAsia="仿宋_GB2312" w:hAnsi="Cambria" w:cs="宋体"/>
                <w:kern w:val="0"/>
                <w:szCs w:val="21"/>
              </w:rPr>
            </w:pPr>
            <w:r>
              <w:rPr>
                <w:rFonts w:ascii="仿宋_GB2312" w:eastAsia="仿宋_GB2312" w:hAnsi="Cambria" w:cs="宋体" w:hint="eastAsia"/>
                <w:kern w:val="0"/>
                <w:szCs w:val="21"/>
              </w:rPr>
              <w:t>11436</w:t>
            </w:r>
          </w:p>
        </w:tc>
        <w:tc>
          <w:tcPr>
            <w:tcW w:w="767" w:type="dxa"/>
            <w:vMerge w:val="restart"/>
            <w:tcBorders>
              <w:top w:val="single" w:sz="4" w:space="0" w:color="auto"/>
              <w:left w:val="single" w:sz="4" w:space="0" w:color="auto"/>
            </w:tcBorders>
            <w:vAlign w:val="center"/>
          </w:tcPr>
          <w:p w:rsidR="004A52F4" w:rsidRDefault="004A52F4" w:rsidP="00094A4B">
            <w:pPr>
              <w:widowControl/>
              <w:snapToGrid w:val="0"/>
              <w:spacing w:line="312" w:lineRule="auto"/>
              <w:jc w:val="center"/>
              <w:rPr>
                <w:rFonts w:ascii="仿宋_GB2312" w:eastAsia="仿宋_GB2312" w:hAnsi="Cambria" w:cs="宋体"/>
                <w:kern w:val="0"/>
                <w:szCs w:val="21"/>
              </w:rPr>
            </w:pPr>
            <w:r>
              <w:rPr>
                <w:rFonts w:ascii="仿宋_GB2312" w:eastAsia="仿宋_GB2312" w:hAnsi="Cambria" w:cs="宋体" w:hint="eastAsia"/>
                <w:kern w:val="0"/>
                <w:szCs w:val="21"/>
              </w:rPr>
              <w:t>长春汽车工业高等专科学校</w:t>
            </w: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 xml:space="preserve">就业率 </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95.41</w:t>
            </w:r>
          </w:p>
        </w:tc>
        <w:tc>
          <w:tcPr>
            <w:tcW w:w="1057"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95.61</w:t>
            </w:r>
          </w:p>
        </w:tc>
      </w:tr>
      <w:tr w:rsidR="004A52F4" w:rsidTr="00094A4B">
        <w:trPr>
          <w:trHeight w:val="285"/>
          <w:jc w:val="center"/>
        </w:trPr>
        <w:tc>
          <w:tcPr>
            <w:tcW w:w="765"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767"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月收入</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元</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4470.00</w:t>
            </w:r>
          </w:p>
        </w:tc>
        <w:tc>
          <w:tcPr>
            <w:tcW w:w="1057"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4202</w:t>
            </w:r>
            <w:r>
              <w:rPr>
                <w:rFonts w:ascii="Times New Roman" w:eastAsia="仿宋_GB2312" w:hAnsi="Times New Roman" w:cs="Times New Roman" w:hint="eastAsia"/>
                <w:color w:val="000000"/>
                <w:kern w:val="0"/>
                <w:szCs w:val="21"/>
              </w:rPr>
              <w:t>.00</w:t>
            </w:r>
          </w:p>
        </w:tc>
      </w:tr>
      <w:tr w:rsidR="004A52F4" w:rsidTr="00094A4B">
        <w:trPr>
          <w:trHeight w:val="285"/>
          <w:jc w:val="center"/>
        </w:trPr>
        <w:tc>
          <w:tcPr>
            <w:tcW w:w="765" w:type="dxa"/>
            <w:vMerge/>
            <w:tcBorders>
              <w:left w:val="single" w:sz="4" w:space="0" w:color="auto"/>
            </w:tcBorders>
          </w:tcPr>
          <w:p w:rsidR="004A52F4" w:rsidRDefault="004A52F4" w:rsidP="00094A4B">
            <w:pPr>
              <w:widowControl/>
              <w:snapToGrid w:val="0"/>
              <w:spacing w:line="312" w:lineRule="auto"/>
              <w:ind w:firstLineChars="50" w:firstLine="120"/>
              <w:rPr>
                <w:rFonts w:ascii="仿宋_GB2312" w:eastAsia="仿宋_GB2312" w:hAnsi="Cambria" w:cs="宋体"/>
                <w:kern w:val="0"/>
                <w:sz w:val="24"/>
                <w:szCs w:val="24"/>
              </w:rPr>
            </w:pPr>
          </w:p>
        </w:tc>
        <w:tc>
          <w:tcPr>
            <w:tcW w:w="767" w:type="dxa"/>
            <w:vMerge/>
            <w:tcBorders>
              <w:left w:val="single" w:sz="4" w:space="0" w:color="auto"/>
            </w:tcBorders>
          </w:tcPr>
          <w:p w:rsidR="004A52F4" w:rsidRDefault="004A52F4" w:rsidP="00094A4B">
            <w:pPr>
              <w:widowControl/>
              <w:snapToGrid w:val="0"/>
              <w:spacing w:line="312" w:lineRule="auto"/>
              <w:ind w:firstLineChars="50" w:firstLine="120"/>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理工农</w:t>
            </w:r>
            <w:proofErr w:type="gramStart"/>
            <w:r>
              <w:rPr>
                <w:rFonts w:ascii="仿宋_GB2312" w:eastAsia="仿宋_GB2312" w:hAnsi="Cambria" w:cs="宋体" w:hint="eastAsia"/>
                <w:kern w:val="0"/>
                <w:sz w:val="24"/>
                <w:szCs w:val="24"/>
              </w:rPr>
              <w:t>医</w:t>
            </w:r>
            <w:proofErr w:type="gramEnd"/>
            <w:r>
              <w:rPr>
                <w:rFonts w:ascii="仿宋_GB2312" w:eastAsia="仿宋_GB2312" w:hAnsi="Cambria" w:cs="宋体" w:hint="eastAsia"/>
                <w:kern w:val="0"/>
                <w:sz w:val="24"/>
                <w:szCs w:val="24"/>
              </w:rPr>
              <w:t>类专业相关度</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72.06</w:t>
            </w:r>
          </w:p>
        </w:tc>
        <w:tc>
          <w:tcPr>
            <w:tcW w:w="1057"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73.12</w:t>
            </w:r>
          </w:p>
        </w:tc>
      </w:tr>
      <w:tr w:rsidR="004A52F4" w:rsidTr="00094A4B">
        <w:trPr>
          <w:trHeight w:val="285"/>
          <w:jc w:val="center"/>
        </w:trPr>
        <w:tc>
          <w:tcPr>
            <w:tcW w:w="765" w:type="dxa"/>
            <w:vMerge/>
            <w:tcBorders>
              <w:left w:val="single" w:sz="4" w:space="0" w:color="auto"/>
            </w:tcBorders>
          </w:tcPr>
          <w:p w:rsidR="004A52F4" w:rsidRDefault="004A52F4" w:rsidP="00094A4B">
            <w:pPr>
              <w:widowControl/>
              <w:snapToGrid w:val="0"/>
              <w:spacing w:line="312" w:lineRule="auto"/>
              <w:ind w:firstLineChars="50" w:firstLine="120"/>
              <w:rPr>
                <w:rFonts w:ascii="仿宋_GB2312" w:eastAsia="仿宋_GB2312" w:hAnsi="Cambria" w:cs="宋体"/>
                <w:kern w:val="0"/>
                <w:sz w:val="24"/>
                <w:szCs w:val="24"/>
              </w:rPr>
            </w:pPr>
          </w:p>
        </w:tc>
        <w:tc>
          <w:tcPr>
            <w:tcW w:w="767" w:type="dxa"/>
            <w:vMerge/>
            <w:tcBorders>
              <w:left w:val="single" w:sz="4" w:space="0" w:color="auto"/>
            </w:tcBorders>
          </w:tcPr>
          <w:p w:rsidR="004A52F4" w:rsidRDefault="004A52F4" w:rsidP="00094A4B">
            <w:pPr>
              <w:widowControl/>
              <w:snapToGrid w:val="0"/>
              <w:spacing w:line="312" w:lineRule="auto"/>
              <w:ind w:firstLineChars="50" w:firstLine="120"/>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母校满意度</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96.49</w:t>
            </w:r>
          </w:p>
        </w:tc>
        <w:tc>
          <w:tcPr>
            <w:tcW w:w="1057" w:type="dxa"/>
            <w:tcBorders>
              <w:top w:val="nil"/>
              <w:left w:val="nil"/>
              <w:bottom w:val="single" w:sz="4" w:space="0" w:color="auto"/>
              <w:right w:val="single" w:sz="4" w:space="0" w:color="auto"/>
            </w:tcBorders>
            <w:noWrap/>
            <w:vAlign w:val="center"/>
          </w:tcPr>
          <w:p w:rsidR="004A52F4" w:rsidRPr="00A245A1" w:rsidRDefault="004A52F4" w:rsidP="00094A4B">
            <w:pPr>
              <w:widowControl/>
              <w:jc w:val="center"/>
              <w:rPr>
                <w:rFonts w:ascii="Times New Roman" w:eastAsia="仿宋_GB2312" w:hAnsi="Times New Roman" w:cs="Times New Roman"/>
                <w:color w:val="000000" w:themeColor="text1"/>
                <w:kern w:val="0"/>
                <w:szCs w:val="21"/>
              </w:rPr>
            </w:pPr>
            <w:r w:rsidRPr="00A245A1">
              <w:rPr>
                <w:rFonts w:ascii="Times New Roman" w:eastAsia="仿宋_GB2312" w:hAnsi="Times New Roman" w:cs="Times New Roman"/>
                <w:color w:val="000000" w:themeColor="text1"/>
                <w:kern w:val="0"/>
                <w:szCs w:val="21"/>
              </w:rPr>
              <w:t>95.32</w:t>
            </w:r>
          </w:p>
        </w:tc>
      </w:tr>
      <w:tr w:rsidR="004A52F4" w:rsidTr="00094A4B">
        <w:trPr>
          <w:trHeight w:val="285"/>
          <w:jc w:val="center"/>
        </w:trPr>
        <w:tc>
          <w:tcPr>
            <w:tcW w:w="765"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767"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自主创业比例</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3.08</w:t>
            </w:r>
          </w:p>
        </w:tc>
        <w:tc>
          <w:tcPr>
            <w:tcW w:w="1057" w:type="dxa"/>
            <w:tcBorders>
              <w:top w:val="nil"/>
              <w:left w:val="nil"/>
              <w:bottom w:val="single" w:sz="4" w:space="0" w:color="auto"/>
              <w:right w:val="single" w:sz="4" w:space="0" w:color="auto"/>
            </w:tcBorders>
            <w:noWrap/>
            <w:vAlign w:val="center"/>
          </w:tcPr>
          <w:p w:rsidR="004A52F4" w:rsidRPr="00A245A1" w:rsidRDefault="004A52F4" w:rsidP="00094A4B">
            <w:pPr>
              <w:widowControl/>
              <w:jc w:val="center"/>
              <w:rPr>
                <w:rFonts w:ascii="Times New Roman" w:eastAsia="仿宋_GB2312" w:hAnsi="Times New Roman" w:cs="Times New Roman"/>
                <w:color w:val="000000" w:themeColor="text1"/>
                <w:kern w:val="0"/>
                <w:szCs w:val="21"/>
              </w:rPr>
            </w:pPr>
            <w:r w:rsidRPr="00A245A1">
              <w:rPr>
                <w:rFonts w:ascii="Times New Roman" w:eastAsia="仿宋_GB2312" w:hAnsi="Times New Roman" w:cs="Times New Roman"/>
                <w:color w:val="000000" w:themeColor="text1"/>
                <w:kern w:val="0"/>
                <w:szCs w:val="21"/>
              </w:rPr>
              <w:t>3.12</w:t>
            </w:r>
          </w:p>
        </w:tc>
      </w:tr>
      <w:tr w:rsidR="004A52F4" w:rsidTr="00094A4B">
        <w:trPr>
          <w:trHeight w:val="285"/>
          <w:jc w:val="center"/>
        </w:trPr>
        <w:tc>
          <w:tcPr>
            <w:tcW w:w="765"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767" w:type="dxa"/>
            <w:vMerge/>
            <w:tcBorders>
              <w:left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雇主满意度</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96.00</w:t>
            </w:r>
          </w:p>
        </w:tc>
        <w:tc>
          <w:tcPr>
            <w:tcW w:w="1057" w:type="dxa"/>
            <w:tcBorders>
              <w:top w:val="nil"/>
              <w:left w:val="nil"/>
              <w:bottom w:val="single" w:sz="4" w:space="0" w:color="auto"/>
              <w:right w:val="single" w:sz="4" w:space="0" w:color="auto"/>
            </w:tcBorders>
            <w:noWrap/>
            <w:vAlign w:val="center"/>
          </w:tcPr>
          <w:p w:rsidR="004A52F4" w:rsidRPr="00A245A1" w:rsidRDefault="004A52F4" w:rsidP="00094A4B">
            <w:pPr>
              <w:widowControl/>
              <w:jc w:val="center"/>
              <w:rPr>
                <w:rFonts w:ascii="Times New Roman" w:eastAsia="仿宋_GB2312" w:hAnsi="Times New Roman" w:cs="Times New Roman"/>
                <w:color w:val="000000" w:themeColor="text1"/>
                <w:kern w:val="0"/>
                <w:szCs w:val="21"/>
              </w:rPr>
            </w:pPr>
            <w:r w:rsidRPr="00A245A1">
              <w:rPr>
                <w:rFonts w:ascii="Times New Roman" w:eastAsia="仿宋_GB2312" w:hAnsi="Times New Roman" w:cs="Times New Roman"/>
                <w:color w:val="000000" w:themeColor="text1"/>
                <w:kern w:val="0"/>
                <w:szCs w:val="21"/>
              </w:rPr>
              <w:t>95.49</w:t>
            </w:r>
          </w:p>
        </w:tc>
      </w:tr>
      <w:tr w:rsidR="004A52F4" w:rsidTr="00094A4B">
        <w:trPr>
          <w:trHeight w:val="285"/>
          <w:jc w:val="center"/>
        </w:trPr>
        <w:tc>
          <w:tcPr>
            <w:tcW w:w="765" w:type="dxa"/>
            <w:vMerge/>
            <w:tcBorders>
              <w:left w:val="single" w:sz="4" w:space="0" w:color="auto"/>
              <w:bottom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767" w:type="dxa"/>
            <w:vMerge/>
            <w:tcBorders>
              <w:left w:val="single" w:sz="4" w:space="0" w:color="auto"/>
              <w:bottom w:val="single" w:sz="4" w:space="0" w:color="auto"/>
            </w:tcBorders>
          </w:tcPr>
          <w:p w:rsidR="004A52F4" w:rsidRDefault="004A52F4" w:rsidP="00094A4B">
            <w:pPr>
              <w:widowControl/>
              <w:snapToGrid w:val="0"/>
              <w:spacing w:line="312" w:lineRule="auto"/>
              <w:jc w:val="center"/>
              <w:rPr>
                <w:rFonts w:ascii="仿宋_GB2312" w:eastAsia="仿宋_GB2312" w:hAnsi="Cambria" w:cs="宋体"/>
                <w:kern w:val="0"/>
                <w:sz w:val="24"/>
                <w:szCs w:val="24"/>
              </w:rPr>
            </w:pPr>
          </w:p>
        </w:tc>
        <w:tc>
          <w:tcPr>
            <w:tcW w:w="473" w:type="dxa"/>
            <w:tcBorders>
              <w:top w:val="nil"/>
              <w:left w:val="single" w:sz="4" w:space="0" w:color="auto"/>
              <w:bottom w:val="single" w:sz="4" w:space="0" w:color="auto"/>
              <w:right w:val="single" w:sz="4" w:space="0" w:color="auto"/>
            </w:tcBorders>
            <w:noWrap/>
            <w:vAlign w:val="center"/>
          </w:tcPr>
          <w:p w:rsidR="004A52F4" w:rsidRDefault="004A52F4" w:rsidP="00094A4B">
            <w:pPr>
              <w:widowControl/>
              <w:snapToGrid w:val="0"/>
              <w:spacing w:line="312" w:lineRule="auto"/>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7</w:t>
            </w:r>
          </w:p>
        </w:tc>
        <w:tc>
          <w:tcPr>
            <w:tcW w:w="3506"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left"/>
              <w:rPr>
                <w:rFonts w:ascii="仿宋_GB2312" w:eastAsia="仿宋_GB2312" w:hAnsi="Cambria" w:cs="宋体"/>
                <w:kern w:val="0"/>
                <w:sz w:val="24"/>
                <w:szCs w:val="24"/>
              </w:rPr>
            </w:pPr>
            <w:r>
              <w:rPr>
                <w:rFonts w:ascii="仿宋_GB2312" w:eastAsia="仿宋_GB2312" w:hAnsi="Cambria" w:cs="宋体" w:hint="eastAsia"/>
                <w:kern w:val="0"/>
                <w:sz w:val="24"/>
                <w:szCs w:val="24"/>
              </w:rPr>
              <w:t>毕业三年职位晋升比例</w:t>
            </w:r>
          </w:p>
        </w:tc>
        <w:tc>
          <w:tcPr>
            <w:tcW w:w="1011" w:type="dxa"/>
            <w:tcBorders>
              <w:top w:val="nil"/>
              <w:left w:val="nil"/>
              <w:bottom w:val="single" w:sz="4" w:space="0" w:color="auto"/>
              <w:right w:val="single" w:sz="4" w:space="0" w:color="auto"/>
            </w:tcBorders>
            <w:vAlign w:val="center"/>
          </w:tcPr>
          <w:p w:rsidR="004A52F4" w:rsidRDefault="004A52F4" w:rsidP="00094A4B">
            <w:pPr>
              <w:widowControl/>
              <w:snapToGrid w:val="0"/>
              <w:spacing w:line="312" w:lineRule="auto"/>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983"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62.00</w:t>
            </w:r>
          </w:p>
        </w:tc>
        <w:tc>
          <w:tcPr>
            <w:tcW w:w="1057" w:type="dxa"/>
            <w:tcBorders>
              <w:top w:val="nil"/>
              <w:left w:val="nil"/>
              <w:bottom w:val="single" w:sz="4" w:space="0" w:color="auto"/>
              <w:right w:val="single" w:sz="4" w:space="0" w:color="auto"/>
            </w:tcBorders>
            <w:noWrap/>
            <w:vAlign w:val="center"/>
          </w:tcPr>
          <w:p w:rsidR="004A52F4" w:rsidRDefault="004A52F4" w:rsidP="00094A4B">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65.17</w:t>
            </w:r>
          </w:p>
        </w:tc>
      </w:tr>
    </w:tbl>
    <w:p w:rsidR="004A52F4" w:rsidRDefault="004A52F4" w:rsidP="004A52F4">
      <w:r>
        <w:rPr>
          <w:rFonts w:hint="eastAsia"/>
        </w:rPr>
        <w:br w:type="page"/>
      </w:r>
    </w:p>
    <w:p w:rsidR="00094A4B" w:rsidRDefault="00094A4B" w:rsidP="00094A4B">
      <w:pPr>
        <w:widowControl/>
        <w:jc w:val="center"/>
        <w:rPr>
          <w:rFonts w:ascii="黑体" w:eastAsia="黑体" w:hAnsi="黑体"/>
          <w:sz w:val="32"/>
          <w:szCs w:val="32"/>
        </w:rPr>
      </w:pPr>
      <w:r>
        <w:rPr>
          <w:rFonts w:ascii="黑体" w:eastAsia="黑体" w:hAnsi="黑体"/>
          <w:sz w:val="32"/>
          <w:szCs w:val="32"/>
        </w:rPr>
        <w:lastRenderedPageBreak/>
        <w:t>表</w:t>
      </w:r>
      <w:r>
        <w:rPr>
          <w:rFonts w:ascii="黑体" w:eastAsia="黑体" w:hAnsi="黑体" w:hint="eastAsia"/>
          <w:sz w:val="32"/>
          <w:szCs w:val="32"/>
        </w:rPr>
        <w:t>2 学生反馈表</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824"/>
        <w:gridCol w:w="411"/>
        <w:gridCol w:w="737"/>
        <w:gridCol w:w="994"/>
        <w:gridCol w:w="1134"/>
        <w:gridCol w:w="709"/>
        <w:gridCol w:w="851"/>
        <w:gridCol w:w="850"/>
        <w:gridCol w:w="2190"/>
      </w:tblGrid>
      <w:tr w:rsidR="00094A4B" w:rsidTr="00D02755">
        <w:trPr>
          <w:jc w:val="center"/>
        </w:trPr>
        <w:tc>
          <w:tcPr>
            <w:tcW w:w="740" w:type="dxa"/>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院校代码</w:t>
            </w:r>
          </w:p>
        </w:tc>
        <w:tc>
          <w:tcPr>
            <w:tcW w:w="824" w:type="dxa"/>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院校名称</w:t>
            </w:r>
          </w:p>
        </w:tc>
        <w:tc>
          <w:tcPr>
            <w:tcW w:w="3276" w:type="dxa"/>
            <w:gridSpan w:val="4"/>
            <w:vAlign w:val="center"/>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指标</w:t>
            </w:r>
          </w:p>
        </w:tc>
        <w:tc>
          <w:tcPr>
            <w:tcW w:w="709" w:type="dxa"/>
            <w:vAlign w:val="center"/>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单位</w:t>
            </w:r>
          </w:p>
        </w:tc>
        <w:tc>
          <w:tcPr>
            <w:tcW w:w="851" w:type="dxa"/>
            <w:vAlign w:val="center"/>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一年级</w:t>
            </w:r>
          </w:p>
        </w:tc>
        <w:tc>
          <w:tcPr>
            <w:tcW w:w="850" w:type="dxa"/>
            <w:vAlign w:val="center"/>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二年级</w:t>
            </w:r>
          </w:p>
        </w:tc>
        <w:tc>
          <w:tcPr>
            <w:tcW w:w="2190" w:type="dxa"/>
            <w:vAlign w:val="center"/>
          </w:tcPr>
          <w:p w:rsidR="00094A4B" w:rsidRDefault="00094A4B" w:rsidP="00094A4B">
            <w:pPr>
              <w:jc w:val="center"/>
              <w:rPr>
                <w:rFonts w:ascii="仿宋_GB2312" w:eastAsia="仿宋_GB2312" w:hAnsi="宋体"/>
                <w:b/>
                <w:sz w:val="24"/>
                <w:szCs w:val="24"/>
              </w:rPr>
            </w:pPr>
            <w:r>
              <w:rPr>
                <w:rFonts w:ascii="仿宋_GB2312" w:eastAsia="仿宋_GB2312" w:hAnsi="宋体" w:hint="eastAsia"/>
                <w:b/>
                <w:sz w:val="24"/>
                <w:szCs w:val="24"/>
              </w:rPr>
              <w:t>备注</w:t>
            </w:r>
          </w:p>
        </w:tc>
      </w:tr>
      <w:tr w:rsidR="00D02755" w:rsidRPr="00094A4B" w:rsidTr="00D02755">
        <w:trPr>
          <w:jc w:val="center"/>
        </w:trPr>
        <w:tc>
          <w:tcPr>
            <w:tcW w:w="740" w:type="dxa"/>
            <w:vMerge w:val="restart"/>
            <w:vAlign w:val="center"/>
          </w:tcPr>
          <w:p w:rsidR="00D02755" w:rsidRPr="00D02755" w:rsidRDefault="00D02755" w:rsidP="00A35A33">
            <w:pPr>
              <w:jc w:val="center"/>
              <w:rPr>
                <w:rFonts w:ascii="仿宋_GB2312" w:eastAsia="仿宋_GB2312" w:hAnsi="宋体" w:cs="Times New Roman"/>
                <w:sz w:val="18"/>
                <w:szCs w:val="18"/>
              </w:rPr>
            </w:pPr>
            <w:r w:rsidRPr="00D02755">
              <w:rPr>
                <w:rFonts w:ascii="仿宋_GB2312" w:eastAsia="仿宋_GB2312" w:hAnsi="宋体" w:cs="仿宋_GB2312"/>
                <w:sz w:val="18"/>
                <w:szCs w:val="18"/>
              </w:rPr>
              <w:t>11436</w:t>
            </w:r>
          </w:p>
        </w:tc>
        <w:tc>
          <w:tcPr>
            <w:tcW w:w="824" w:type="dxa"/>
            <w:vMerge w:val="restart"/>
            <w:vAlign w:val="center"/>
          </w:tcPr>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长春</w:t>
            </w:r>
          </w:p>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汽车</w:t>
            </w:r>
          </w:p>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工业</w:t>
            </w:r>
          </w:p>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高等</w:t>
            </w:r>
          </w:p>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专科</w:t>
            </w:r>
          </w:p>
          <w:p w:rsidR="00D02755" w:rsidRPr="00D02755" w:rsidRDefault="00D02755" w:rsidP="00A35A33">
            <w:pPr>
              <w:jc w:val="center"/>
              <w:rPr>
                <w:rFonts w:ascii="仿宋_GB2312" w:eastAsia="仿宋_GB2312" w:hAnsi="宋体" w:cs="Times New Roman"/>
                <w:szCs w:val="21"/>
              </w:rPr>
            </w:pPr>
            <w:r w:rsidRPr="00D02755">
              <w:rPr>
                <w:rFonts w:ascii="仿宋_GB2312" w:eastAsia="仿宋_GB2312" w:hAnsi="宋体" w:cs="仿宋_GB2312" w:hint="eastAsia"/>
                <w:szCs w:val="21"/>
              </w:rPr>
              <w:t>学校</w:t>
            </w:r>
          </w:p>
        </w:tc>
        <w:tc>
          <w:tcPr>
            <w:tcW w:w="411"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1</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全日制在校生人数</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2816</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2689</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2</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教书育人满意度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trHeight w:val="258"/>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left"/>
              <w:rPr>
                <w:rFonts w:ascii="仿宋_GB2312" w:eastAsia="仿宋_GB2312" w:hAnsi="宋体"/>
                <w:szCs w:val="21"/>
              </w:rPr>
            </w:pPr>
            <w:r w:rsidRPr="00094A4B">
              <w:rPr>
                <w:rFonts w:ascii="仿宋_GB2312" w:eastAsia="仿宋_GB2312" w:hAnsi="宋体" w:hint="eastAsia"/>
                <w:szCs w:val="21"/>
              </w:rPr>
              <w:t>（1）课堂育人</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调研人次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2017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1935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trHeight w:val="319"/>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ign w:val="center"/>
          </w:tcPr>
          <w:p w:rsidR="00D02755" w:rsidRPr="00094A4B" w:rsidRDefault="00D02755" w:rsidP="00094A4B">
            <w:pPr>
              <w:jc w:val="left"/>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92.5</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92.9</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left"/>
              <w:rPr>
                <w:rFonts w:ascii="仿宋_GB2312" w:eastAsia="仿宋_GB2312" w:hAnsi="宋体"/>
                <w:szCs w:val="21"/>
              </w:rPr>
            </w:pPr>
            <w:r w:rsidRPr="00094A4B">
              <w:rPr>
                <w:rFonts w:ascii="仿宋_GB2312" w:eastAsia="仿宋_GB2312" w:hAnsi="宋体" w:hint="eastAsia"/>
                <w:szCs w:val="21"/>
              </w:rPr>
              <w:t>（2）课外育人</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调研人次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2017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1935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tcPr>
          <w:p w:rsidR="00D02755" w:rsidRPr="00094A4B" w:rsidRDefault="00D02755" w:rsidP="00094A4B">
            <w:pP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91.3</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90.1</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3</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课程教学满意度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（1）思想政治课</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调研课次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课次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3</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4</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ign w:val="center"/>
          </w:tcPr>
          <w:p w:rsidR="00D02755" w:rsidRPr="00094A4B" w:rsidRDefault="00D02755" w:rsidP="00094A4B">
            <w:pPr>
              <w:jc w:val="cente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92.30</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92.15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pacing w:val="-20"/>
                <w:szCs w:val="21"/>
              </w:rPr>
            </w:pPr>
            <w:r w:rsidRPr="00094A4B">
              <w:rPr>
                <w:rFonts w:ascii="仿宋_GB2312" w:eastAsia="仿宋_GB2312" w:hAnsi="宋体" w:hint="eastAsia"/>
                <w:spacing w:val="-20"/>
                <w:szCs w:val="21"/>
              </w:rPr>
              <w:t>（2）公共基础课（不含思想政治课）</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调研课次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课次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7</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ign w:val="center"/>
          </w:tcPr>
          <w:p w:rsidR="00D02755" w:rsidRPr="00094A4B" w:rsidRDefault="00D02755" w:rsidP="00094A4B">
            <w:pPr>
              <w:jc w:val="cente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vAlign w:val="center"/>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86.34</w:t>
            </w:r>
          </w:p>
        </w:tc>
        <w:tc>
          <w:tcPr>
            <w:tcW w:w="850" w:type="dxa"/>
            <w:vAlign w:val="center"/>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85.28</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（3）专业课教学</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调研课次</w:t>
            </w:r>
          </w:p>
        </w:tc>
        <w:tc>
          <w:tcPr>
            <w:tcW w:w="709" w:type="dxa"/>
            <w:vAlign w:val="center"/>
          </w:tcPr>
          <w:p w:rsidR="00D02755" w:rsidRPr="00094A4B" w:rsidRDefault="00D02755" w:rsidP="00094A4B">
            <w:pPr>
              <w:jc w:val="center"/>
              <w:rPr>
                <w:rFonts w:ascii="仿宋_GB2312" w:eastAsia="仿宋_GB2312" w:hAnsi="宋体"/>
                <w:b/>
                <w:szCs w:val="21"/>
              </w:rPr>
            </w:pPr>
            <w:r w:rsidRPr="00094A4B">
              <w:rPr>
                <w:rFonts w:ascii="仿宋_GB2312" w:eastAsia="仿宋_GB2312" w:hAnsi="宋体" w:hint="eastAsia"/>
                <w:szCs w:val="21"/>
              </w:rPr>
              <w:t>课次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110</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103</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tcPr>
          <w:p w:rsidR="00D02755" w:rsidRPr="00094A4B" w:rsidRDefault="00D02755" w:rsidP="00094A4B">
            <w:pP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94.17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93.02</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4</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管理和服</w:t>
            </w:r>
            <w:proofErr w:type="gramStart"/>
            <w:r w:rsidRPr="00094A4B">
              <w:rPr>
                <w:rFonts w:ascii="仿宋_GB2312" w:eastAsia="仿宋_GB2312" w:hAnsi="宋体" w:hint="eastAsia"/>
                <w:szCs w:val="21"/>
              </w:rPr>
              <w:t>务</w:t>
            </w:r>
            <w:proofErr w:type="gramEnd"/>
            <w:r w:rsidRPr="00094A4B">
              <w:rPr>
                <w:rFonts w:ascii="仿宋_GB2312" w:eastAsia="仿宋_GB2312" w:hAnsi="宋体" w:hint="eastAsia"/>
                <w:szCs w:val="21"/>
              </w:rPr>
              <w:t>工作满意度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仿宋_GB2312" w:eastAsia="仿宋_GB2312" w:hAnsi="宋体" w:hint="eastAsia"/>
                <w:szCs w:val="21"/>
              </w:rPr>
              <w:t>—</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（1）学生工作</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调研人次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szCs w:val="21"/>
              </w:rPr>
              <w:t>人次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2017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1935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ign w:val="center"/>
          </w:tcPr>
          <w:p w:rsidR="00D02755" w:rsidRPr="00094A4B" w:rsidRDefault="00D02755" w:rsidP="00094A4B">
            <w:pPr>
              <w:jc w:val="cente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90.6</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89.5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（2）教学管理</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调研人次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szCs w:val="21"/>
              </w:rPr>
              <w:t>人次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2017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1935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ign w:val="center"/>
          </w:tcPr>
          <w:p w:rsidR="00D02755" w:rsidRPr="00094A4B" w:rsidRDefault="00D02755" w:rsidP="00094A4B">
            <w:pPr>
              <w:jc w:val="cente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88.90</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86.76</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（3）后勤服务</w:t>
            </w: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调研人次</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szCs w:val="21"/>
              </w:rPr>
              <w:t>人次</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2017</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1935</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ign w:val="center"/>
          </w:tcPr>
          <w:p w:rsidR="00D02755" w:rsidRPr="00094A4B" w:rsidRDefault="00D02755" w:rsidP="00094A4B">
            <w:pPr>
              <w:jc w:val="center"/>
              <w:rPr>
                <w:rFonts w:ascii="仿宋_GB2312" w:eastAsia="仿宋_GB2312" w:hAnsi="宋体"/>
                <w:szCs w:val="21"/>
              </w:rPr>
            </w:pPr>
          </w:p>
        </w:tc>
        <w:tc>
          <w:tcPr>
            <w:tcW w:w="1731" w:type="dxa"/>
            <w:gridSpan w:val="2"/>
            <w:vMerge/>
          </w:tcPr>
          <w:p w:rsidR="00D02755" w:rsidRPr="00094A4B" w:rsidRDefault="00D02755" w:rsidP="00094A4B">
            <w:pPr>
              <w:rPr>
                <w:rFonts w:ascii="仿宋_GB2312" w:eastAsia="仿宋_GB2312" w:hAnsi="宋体"/>
                <w:szCs w:val="21"/>
              </w:rPr>
            </w:pPr>
          </w:p>
        </w:tc>
        <w:tc>
          <w:tcPr>
            <w:tcW w:w="1134" w:type="dxa"/>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满意度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85.3</w:t>
            </w:r>
          </w:p>
        </w:tc>
        <w:tc>
          <w:tcPr>
            <w:tcW w:w="850" w:type="dxa"/>
          </w:tcPr>
          <w:p w:rsidR="00D02755" w:rsidRPr="00094A4B" w:rsidRDefault="00D02755" w:rsidP="00094A4B">
            <w:pPr>
              <w:jc w:val="center"/>
              <w:rPr>
                <w:rFonts w:ascii="Times New Roman" w:eastAsia="仿宋_GB2312" w:hAnsi="Times New Roman" w:cs="Times New Roman"/>
                <w:szCs w:val="21"/>
              </w:rPr>
            </w:pPr>
            <w:r w:rsidRPr="00094A4B">
              <w:rPr>
                <w:rFonts w:ascii="Times New Roman" w:eastAsia="仿宋_GB2312" w:hAnsi="Times New Roman" w:cs="Times New Roman"/>
                <w:szCs w:val="21"/>
              </w:rPr>
              <w:t>87.9</w:t>
            </w:r>
          </w:p>
        </w:tc>
        <w:tc>
          <w:tcPr>
            <w:tcW w:w="2190" w:type="dxa"/>
          </w:tcPr>
          <w:p w:rsidR="00D02755" w:rsidRPr="00094A4B" w:rsidRDefault="00D02755" w:rsidP="00094A4B">
            <w:pPr>
              <w:jc w:val="center"/>
              <w:rPr>
                <w:rFonts w:ascii="Times New Roman" w:eastAsia="仿宋_GB2312" w:hAnsi="Times New Roman" w:cs="Times New Roman"/>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5</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学生参与志愿者活动时间</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人日</w:t>
            </w:r>
          </w:p>
        </w:tc>
        <w:tc>
          <w:tcPr>
            <w:tcW w:w="851" w:type="dxa"/>
          </w:tcPr>
          <w:p w:rsidR="00D02755" w:rsidRPr="00094A4B" w:rsidRDefault="00D02755" w:rsidP="00094A4B">
            <w:pPr>
              <w:jc w:val="center"/>
              <w:rPr>
                <w:rFonts w:ascii="Times New Roman" w:eastAsia="仿宋_GB2312" w:hAnsi="Times New Roman" w:cs="Times New Roman"/>
                <w:color w:val="000000" w:themeColor="text1"/>
                <w:szCs w:val="21"/>
              </w:rPr>
            </w:pPr>
            <w:r w:rsidRPr="00094A4B">
              <w:rPr>
                <w:rFonts w:ascii="Times New Roman" w:eastAsia="仿宋_GB2312" w:hAnsi="Times New Roman" w:cs="Times New Roman"/>
                <w:color w:val="000000" w:themeColor="text1"/>
                <w:szCs w:val="21"/>
              </w:rPr>
              <w:t>28771.6</w:t>
            </w:r>
          </w:p>
        </w:tc>
        <w:tc>
          <w:tcPr>
            <w:tcW w:w="850" w:type="dxa"/>
          </w:tcPr>
          <w:p w:rsidR="00D02755" w:rsidRPr="00094A4B" w:rsidRDefault="00D02755" w:rsidP="00094A4B">
            <w:pPr>
              <w:jc w:val="center"/>
              <w:rPr>
                <w:rFonts w:ascii="Times New Roman" w:eastAsia="仿宋_GB2312" w:hAnsi="Times New Roman" w:cs="Times New Roman"/>
                <w:color w:val="000000" w:themeColor="text1"/>
                <w:szCs w:val="21"/>
              </w:rPr>
            </w:pPr>
            <w:r w:rsidRPr="00094A4B">
              <w:rPr>
                <w:rFonts w:ascii="Times New Roman" w:eastAsia="仿宋_GB2312" w:hAnsi="Times New Roman" w:cs="Times New Roman"/>
                <w:color w:val="000000" w:themeColor="text1"/>
                <w:szCs w:val="21"/>
              </w:rPr>
              <w:t>32931.92</w:t>
            </w:r>
          </w:p>
        </w:tc>
        <w:tc>
          <w:tcPr>
            <w:tcW w:w="2190" w:type="dxa"/>
          </w:tcPr>
          <w:p w:rsidR="00D02755" w:rsidRPr="00094A4B" w:rsidRDefault="00D02755" w:rsidP="00094A4B">
            <w:pPr>
              <w:jc w:val="center"/>
              <w:rPr>
                <w:rFonts w:ascii="Times New Roman" w:eastAsia="仿宋_GB2312" w:hAnsi="Times New Roman" w:cs="Times New Roman"/>
                <w:color w:val="000000" w:themeColor="text1"/>
                <w:szCs w:val="21"/>
              </w:rPr>
            </w:pPr>
          </w:p>
        </w:tc>
      </w:tr>
      <w:tr w:rsidR="00D02755" w:rsidRPr="00094A4B" w:rsidTr="00D02755">
        <w:trPr>
          <w:jc w:val="center"/>
        </w:trPr>
        <w:tc>
          <w:tcPr>
            <w:tcW w:w="740" w:type="dxa"/>
            <w:vMerge/>
          </w:tcPr>
          <w:p w:rsidR="00D02755" w:rsidRPr="00094A4B" w:rsidRDefault="00D02755" w:rsidP="00094A4B">
            <w:pPr>
              <w:jc w:val="center"/>
              <w:rPr>
                <w:rFonts w:ascii="仿宋_GB2312" w:eastAsia="仿宋_GB2312" w:hAnsi="宋体"/>
                <w:szCs w:val="21"/>
              </w:rPr>
            </w:pPr>
          </w:p>
        </w:tc>
        <w:tc>
          <w:tcPr>
            <w:tcW w:w="824" w:type="dxa"/>
            <w:vMerge/>
          </w:tcPr>
          <w:p w:rsidR="00D02755" w:rsidRPr="00094A4B" w:rsidRDefault="00D02755" w:rsidP="00094A4B">
            <w:pPr>
              <w:jc w:val="center"/>
              <w:rPr>
                <w:rFonts w:ascii="仿宋_GB2312" w:eastAsia="仿宋_GB2312" w:hAnsi="宋体"/>
                <w:szCs w:val="21"/>
              </w:rPr>
            </w:pPr>
          </w:p>
        </w:tc>
        <w:tc>
          <w:tcPr>
            <w:tcW w:w="411"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6</w:t>
            </w:r>
          </w:p>
        </w:tc>
        <w:tc>
          <w:tcPr>
            <w:tcW w:w="2865" w:type="dxa"/>
            <w:gridSpan w:val="3"/>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学生社团参与度</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1" w:type="dxa"/>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850" w:type="dxa"/>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w:t>
            </w:r>
          </w:p>
        </w:tc>
        <w:tc>
          <w:tcPr>
            <w:tcW w:w="2190" w:type="dxa"/>
          </w:tcPr>
          <w:p w:rsidR="00D02755" w:rsidRPr="00094A4B" w:rsidRDefault="00D02755" w:rsidP="00094A4B">
            <w:pPr>
              <w:rPr>
                <w:rFonts w:ascii="仿宋_GB2312" w:eastAsia="仿宋_GB2312" w:hAnsi="宋体"/>
                <w:szCs w:val="21"/>
              </w:rPr>
            </w:pPr>
          </w:p>
        </w:tc>
      </w:tr>
      <w:tr w:rsidR="00D02755" w:rsidRPr="00094A4B" w:rsidTr="00D02755">
        <w:trPr>
          <w:jc w:val="center"/>
        </w:trPr>
        <w:tc>
          <w:tcPr>
            <w:tcW w:w="740" w:type="dxa"/>
            <w:vMerge/>
          </w:tcPr>
          <w:p w:rsidR="00D02755" w:rsidRPr="00094A4B" w:rsidRDefault="00D02755" w:rsidP="00094A4B">
            <w:pPr>
              <w:rPr>
                <w:rFonts w:ascii="仿宋_GB2312" w:eastAsia="仿宋_GB2312" w:hAnsi="宋体"/>
                <w:szCs w:val="21"/>
              </w:rPr>
            </w:pPr>
          </w:p>
        </w:tc>
        <w:tc>
          <w:tcPr>
            <w:tcW w:w="824" w:type="dxa"/>
            <w:vMerge/>
          </w:tcPr>
          <w:p w:rsidR="00D02755" w:rsidRPr="00094A4B" w:rsidRDefault="00D02755" w:rsidP="00094A4B">
            <w:pPr>
              <w:rPr>
                <w:rFonts w:ascii="仿宋_GB2312" w:eastAsia="仿宋_GB2312" w:hAnsi="宋体"/>
                <w:szCs w:val="21"/>
              </w:rPr>
            </w:pPr>
          </w:p>
        </w:tc>
        <w:tc>
          <w:tcPr>
            <w:tcW w:w="411" w:type="dxa"/>
            <w:vMerge/>
          </w:tcPr>
          <w:p w:rsidR="00D02755" w:rsidRPr="00094A4B" w:rsidRDefault="00D02755" w:rsidP="00094A4B">
            <w:pPr>
              <w:rPr>
                <w:rFonts w:ascii="仿宋_GB2312" w:eastAsia="仿宋_GB2312" w:hAnsi="宋体"/>
                <w:szCs w:val="21"/>
              </w:rPr>
            </w:pPr>
          </w:p>
        </w:tc>
        <w:tc>
          <w:tcPr>
            <w:tcW w:w="737"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（1）</w:t>
            </w:r>
          </w:p>
        </w:tc>
        <w:tc>
          <w:tcPr>
            <w:tcW w:w="2128" w:type="dxa"/>
            <w:gridSpan w:val="2"/>
          </w:tcPr>
          <w:p w:rsidR="00D02755" w:rsidRPr="00094A4B" w:rsidRDefault="00D02755" w:rsidP="00094A4B">
            <w:pPr>
              <w:rPr>
                <w:rFonts w:ascii="仿宋_GB2312" w:eastAsia="仿宋_GB2312" w:hAnsi="宋体"/>
                <w:szCs w:val="21"/>
              </w:rPr>
            </w:pPr>
            <w:r w:rsidRPr="00094A4B">
              <w:rPr>
                <w:rFonts w:ascii="仿宋_GB2312" w:eastAsia="仿宋_GB2312" w:hAnsi="宋体" w:hint="eastAsia"/>
                <w:szCs w:val="21"/>
              </w:rPr>
              <w:t>学生社团数</w:t>
            </w:r>
          </w:p>
        </w:tc>
        <w:tc>
          <w:tcPr>
            <w:tcW w:w="709" w:type="dxa"/>
            <w:vAlign w:val="center"/>
          </w:tcPr>
          <w:p w:rsidR="00D02755" w:rsidRPr="00094A4B" w:rsidRDefault="00D02755" w:rsidP="00094A4B">
            <w:pPr>
              <w:jc w:val="center"/>
              <w:rPr>
                <w:rFonts w:ascii="仿宋_GB2312" w:eastAsia="仿宋_GB2312" w:hAnsi="宋体"/>
                <w:szCs w:val="21"/>
              </w:rPr>
            </w:pPr>
            <w:proofErr w:type="gramStart"/>
            <w:r w:rsidRPr="00094A4B">
              <w:rPr>
                <w:rFonts w:ascii="仿宋_GB2312" w:eastAsia="仿宋_GB2312" w:hAnsi="宋体" w:hint="eastAsia"/>
                <w:szCs w:val="21"/>
              </w:rPr>
              <w:t>个</w:t>
            </w:r>
            <w:proofErr w:type="gramEnd"/>
          </w:p>
        </w:tc>
        <w:tc>
          <w:tcPr>
            <w:tcW w:w="851" w:type="dxa"/>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40</w:t>
            </w:r>
          </w:p>
        </w:tc>
        <w:tc>
          <w:tcPr>
            <w:tcW w:w="850" w:type="dxa"/>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43</w:t>
            </w:r>
          </w:p>
        </w:tc>
        <w:tc>
          <w:tcPr>
            <w:tcW w:w="2190" w:type="dxa"/>
          </w:tcPr>
          <w:p w:rsidR="00D02755" w:rsidRPr="00094A4B" w:rsidRDefault="00D02755" w:rsidP="00094A4B">
            <w:pPr>
              <w:rPr>
                <w:rFonts w:ascii="仿宋_GB2312" w:eastAsia="仿宋_GB2312" w:hAnsi="宋体"/>
                <w:szCs w:val="21"/>
              </w:rPr>
            </w:pPr>
          </w:p>
        </w:tc>
      </w:tr>
      <w:tr w:rsidR="00D02755" w:rsidRPr="00094A4B" w:rsidTr="00D02755">
        <w:trPr>
          <w:jc w:val="center"/>
        </w:trPr>
        <w:tc>
          <w:tcPr>
            <w:tcW w:w="740" w:type="dxa"/>
            <w:vMerge/>
          </w:tcPr>
          <w:p w:rsidR="00D02755" w:rsidRPr="00094A4B" w:rsidRDefault="00D02755" w:rsidP="00094A4B">
            <w:pPr>
              <w:rPr>
                <w:rFonts w:ascii="仿宋_GB2312" w:eastAsia="仿宋_GB2312" w:hAnsi="宋体"/>
                <w:szCs w:val="21"/>
              </w:rPr>
            </w:pPr>
          </w:p>
        </w:tc>
        <w:tc>
          <w:tcPr>
            <w:tcW w:w="824" w:type="dxa"/>
            <w:vMerge/>
          </w:tcPr>
          <w:p w:rsidR="00D02755" w:rsidRPr="00094A4B" w:rsidRDefault="00D02755" w:rsidP="00094A4B">
            <w:pPr>
              <w:rPr>
                <w:rFonts w:ascii="仿宋_GB2312" w:eastAsia="仿宋_GB2312" w:hAnsi="宋体"/>
                <w:szCs w:val="21"/>
              </w:rPr>
            </w:pPr>
          </w:p>
        </w:tc>
        <w:tc>
          <w:tcPr>
            <w:tcW w:w="411" w:type="dxa"/>
            <w:vMerge/>
          </w:tcPr>
          <w:p w:rsidR="00D02755" w:rsidRPr="00094A4B" w:rsidRDefault="00D02755" w:rsidP="00094A4B">
            <w:pPr>
              <w:rPr>
                <w:rFonts w:ascii="仿宋_GB2312" w:eastAsia="仿宋_GB2312" w:hAnsi="宋体"/>
                <w:szCs w:val="21"/>
              </w:rPr>
            </w:pPr>
          </w:p>
        </w:tc>
        <w:tc>
          <w:tcPr>
            <w:tcW w:w="737" w:type="dxa"/>
            <w:vMerge/>
          </w:tcPr>
          <w:p w:rsidR="00D02755" w:rsidRPr="00094A4B" w:rsidRDefault="00D02755" w:rsidP="00094A4B">
            <w:pPr>
              <w:ind w:firstLineChars="200" w:firstLine="420"/>
              <w:rPr>
                <w:rFonts w:ascii="仿宋_GB2312" w:eastAsia="仿宋_GB2312" w:hAnsi="宋体"/>
                <w:szCs w:val="21"/>
              </w:rPr>
            </w:pPr>
          </w:p>
        </w:tc>
        <w:tc>
          <w:tcPr>
            <w:tcW w:w="2128" w:type="dxa"/>
            <w:gridSpan w:val="2"/>
          </w:tcPr>
          <w:p w:rsidR="00D02755" w:rsidRPr="00094A4B" w:rsidRDefault="00D02755" w:rsidP="00094A4B">
            <w:pPr>
              <w:ind w:firstLineChars="100" w:firstLine="210"/>
              <w:rPr>
                <w:rFonts w:ascii="仿宋_GB2312" w:eastAsia="仿宋_GB2312" w:hAnsi="宋体"/>
                <w:szCs w:val="21"/>
              </w:rPr>
            </w:pPr>
            <w:r w:rsidRPr="00094A4B">
              <w:rPr>
                <w:rFonts w:ascii="仿宋_GB2312" w:eastAsia="仿宋_GB2312" w:hAnsi="宋体" w:hint="eastAsia"/>
                <w:szCs w:val="21"/>
              </w:rPr>
              <w:t>其中：科技社团数</w:t>
            </w:r>
          </w:p>
        </w:tc>
        <w:tc>
          <w:tcPr>
            <w:tcW w:w="709" w:type="dxa"/>
            <w:vAlign w:val="center"/>
          </w:tcPr>
          <w:p w:rsidR="00D02755" w:rsidRPr="00094A4B" w:rsidRDefault="00D02755" w:rsidP="00094A4B">
            <w:pPr>
              <w:jc w:val="center"/>
              <w:rPr>
                <w:rFonts w:ascii="仿宋_GB2312" w:eastAsia="仿宋_GB2312" w:hAnsi="宋体"/>
                <w:szCs w:val="21"/>
              </w:rPr>
            </w:pPr>
            <w:proofErr w:type="gramStart"/>
            <w:r w:rsidRPr="00094A4B">
              <w:rPr>
                <w:rFonts w:ascii="仿宋_GB2312" w:eastAsia="仿宋_GB2312" w:hAnsi="宋体" w:hint="eastAsia"/>
                <w:szCs w:val="21"/>
              </w:rPr>
              <w:t>个</w:t>
            </w:r>
            <w:proofErr w:type="gramEnd"/>
          </w:p>
        </w:tc>
        <w:tc>
          <w:tcPr>
            <w:tcW w:w="851" w:type="dxa"/>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9</w:t>
            </w:r>
          </w:p>
        </w:tc>
        <w:tc>
          <w:tcPr>
            <w:tcW w:w="850" w:type="dxa"/>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13</w:t>
            </w:r>
          </w:p>
        </w:tc>
        <w:tc>
          <w:tcPr>
            <w:tcW w:w="2190" w:type="dxa"/>
          </w:tcPr>
          <w:p w:rsidR="00D02755" w:rsidRPr="00094A4B" w:rsidRDefault="00D02755" w:rsidP="00094A4B">
            <w:pPr>
              <w:rPr>
                <w:rFonts w:ascii="仿宋_GB2312" w:eastAsia="仿宋_GB2312" w:hAnsi="宋体"/>
                <w:szCs w:val="21"/>
              </w:rPr>
            </w:pPr>
          </w:p>
        </w:tc>
      </w:tr>
      <w:tr w:rsidR="00D02755" w:rsidRPr="00094A4B" w:rsidTr="00D02755">
        <w:trPr>
          <w:trHeight w:val="1092"/>
          <w:jc w:val="center"/>
        </w:trPr>
        <w:tc>
          <w:tcPr>
            <w:tcW w:w="740" w:type="dxa"/>
            <w:vMerge/>
          </w:tcPr>
          <w:p w:rsidR="00D02755" w:rsidRPr="00094A4B" w:rsidRDefault="00D02755" w:rsidP="00094A4B">
            <w:pPr>
              <w:rPr>
                <w:rFonts w:ascii="仿宋_GB2312" w:eastAsia="仿宋_GB2312" w:hAnsi="宋体"/>
                <w:szCs w:val="21"/>
              </w:rPr>
            </w:pPr>
          </w:p>
        </w:tc>
        <w:tc>
          <w:tcPr>
            <w:tcW w:w="824" w:type="dxa"/>
            <w:vMerge/>
          </w:tcPr>
          <w:p w:rsidR="00D02755" w:rsidRPr="00094A4B" w:rsidRDefault="00D02755" w:rsidP="00094A4B">
            <w:pPr>
              <w:rPr>
                <w:rFonts w:ascii="仿宋_GB2312" w:eastAsia="仿宋_GB2312" w:hAnsi="宋体"/>
                <w:szCs w:val="21"/>
              </w:rPr>
            </w:pPr>
          </w:p>
        </w:tc>
        <w:tc>
          <w:tcPr>
            <w:tcW w:w="411" w:type="dxa"/>
            <w:vMerge/>
          </w:tcPr>
          <w:p w:rsidR="00D02755" w:rsidRPr="00094A4B" w:rsidRDefault="00D02755" w:rsidP="00094A4B">
            <w:pPr>
              <w:rPr>
                <w:rFonts w:ascii="仿宋_GB2312" w:eastAsia="仿宋_GB2312" w:hAnsi="宋体"/>
                <w:szCs w:val="21"/>
              </w:rPr>
            </w:pPr>
          </w:p>
        </w:tc>
        <w:tc>
          <w:tcPr>
            <w:tcW w:w="737" w:type="dxa"/>
            <w:vMerge w:val="restart"/>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（2）</w:t>
            </w:r>
          </w:p>
        </w:tc>
        <w:tc>
          <w:tcPr>
            <w:tcW w:w="2128" w:type="dxa"/>
            <w:gridSpan w:val="2"/>
            <w:vAlign w:val="center"/>
          </w:tcPr>
          <w:p w:rsidR="00D02755" w:rsidRPr="00094A4B" w:rsidRDefault="00D02755" w:rsidP="00094A4B">
            <w:pPr>
              <w:jc w:val="left"/>
              <w:rPr>
                <w:rFonts w:ascii="仿宋_GB2312" w:eastAsia="仿宋_GB2312" w:hAnsi="宋体"/>
                <w:szCs w:val="21"/>
              </w:rPr>
            </w:pPr>
            <w:r w:rsidRPr="00094A4B">
              <w:rPr>
                <w:rFonts w:ascii="仿宋_GB2312" w:eastAsia="仿宋_GB2312" w:hAnsi="宋体" w:hint="eastAsia"/>
                <w:szCs w:val="21"/>
              </w:rPr>
              <w:t>参与各社团的学生人数</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w:t>
            </w:r>
          </w:p>
        </w:tc>
        <w:tc>
          <w:tcPr>
            <w:tcW w:w="851" w:type="dxa"/>
            <w:vAlign w:val="center"/>
          </w:tcPr>
          <w:p w:rsidR="00D02755" w:rsidRDefault="00D02755" w:rsidP="00094A4B">
            <w:pPr>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2068</w:t>
            </w:r>
          </w:p>
        </w:tc>
        <w:tc>
          <w:tcPr>
            <w:tcW w:w="850" w:type="dxa"/>
            <w:vAlign w:val="center"/>
          </w:tcPr>
          <w:p w:rsidR="00D02755" w:rsidRDefault="00D02755" w:rsidP="00094A4B">
            <w:pPr>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2257</w:t>
            </w:r>
          </w:p>
        </w:tc>
        <w:tc>
          <w:tcPr>
            <w:tcW w:w="2190" w:type="dxa"/>
            <w:vMerge w:val="restart"/>
          </w:tcPr>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proofErr w:type="gramStart"/>
            <w:r>
              <w:rPr>
                <w:rFonts w:ascii="仿宋_GB2312" w:eastAsia="仿宋_GB2312" w:hAnsi="宋体" w:cs="仿宋_GB2312" w:hint="eastAsia"/>
                <w:color w:val="000000" w:themeColor="text1"/>
                <w:szCs w:val="21"/>
              </w:rPr>
              <w:t>凡尚</w:t>
            </w:r>
            <w:proofErr w:type="gramEnd"/>
            <w:r>
              <w:rPr>
                <w:rFonts w:ascii="仿宋_GB2312" w:eastAsia="仿宋_GB2312" w:hAnsi="宋体" w:cs="仿宋_GB2312" w:hint="eastAsia"/>
                <w:color w:val="000000" w:themeColor="text1"/>
                <w:szCs w:val="21"/>
              </w:rPr>
              <w:t>KAB创业俱乐部4</w:t>
            </w:r>
            <w:r>
              <w:rPr>
                <w:rFonts w:ascii="仿宋_GB2312" w:eastAsia="仿宋_GB2312" w:hAnsi="宋体" w:cs="仿宋_GB2312"/>
                <w:color w:val="000000" w:themeColor="text1"/>
                <w:szCs w:val="21"/>
              </w:rPr>
              <w:t>1</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海</w:t>
            </w:r>
            <w:proofErr w:type="gramStart"/>
            <w:r>
              <w:rPr>
                <w:rFonts w:ascii="仿宋_GB2312" w:eastAsia="仿宋_GB2312" w:hAnsi="宋体" w:cs="仿宋_GB2312" w:hint="eastAsia"/>
                <w:color w:val="000000" w:themeColor="text1"/>
                <w:szCs w:val="21"/>
              </w:rPr>
              <w:t>联社团</w:t>
            </w:r>
            <w:proofErr w:type="gramEnd"/>
            <w:r>
              <w:rPr>
                <w:rFonts w:ascii="仿宋_GB2312" w:eastAsia="仿宋_GB2312" w:hAnsi="宋体" w:cs="仿宋_GB2312" w:hint="eastAsia"/>
                <w:color w:val="000000" w:themeColor="text1"/>
                <w:szCs w:val="21"/>
              </w:rPr>
              <w:t>3</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就业与职业发展协会4</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新视野创新创业工作室5</w:t>
            </w:r>
            <w:r>
              <w:rPr>
                <w:rFonts w:ascii="仿宋_GB2312" w:eastAsia="仿宋_GB2312" w:hAnsi="宋体" w:cs="仿宋_GB2312"/>
                <w:color w:val="000000" w:themeColor="text1"/>
                <w:szCs w:val="21"/>
              </w:rPr>
              <w:t>7</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proofErr w:type="gramStart"/>
            <w:r>
              <w:rPr>
                <w:rFonts w:ascii="仿宋_GB2312" w:eastAsia="仿宋_GB2312" w:hAnsi="宋体" w:cs="仿宋_GB2312" w:hint="eastAsia"/>
                <w:color w:val="000000" w:themeColor="text1"/>
                <w:szCs w:val="21"/>
              </w:rPr>
              <w:t>熊猫创客</w:t>
            </w:r>
            <w:proofErr w:type="gramEnd"/>
            <w:r>
              <w:rPr>
                <w:rFonts w:ascii="仿宋_GB2312" w:eastAsia="仿宋_GB2312" w:hAnsi="宋体" w:cs="仿宋_GB2312" w:hint="eastAsia"/>
                <w:color w:val="000000" w:themeColor="text1"/>
                <w:szCs w:val="21"/>
              </w:rPr>
              <w:t>5</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街头部落轮滑社4</w:t>
            </w:r>
            <w:r>
              <w:rPr>
                <w:rFonts w:ascii="仿宋_GB2312" w:eastAsia="仿宋_GB2312" w:hAnsi="宋体" w:cs="仿宋_GB2312"/>
                <w:color w:val="000000" w:themeColor="text1"/>
                <w:szCs w:val="21"/>
              </w:rPr>
              <w:t>2</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逆行者乒乓球4</w:t>
            </w:r>
            <w:r>
              <w:rPr>
                <w:rFonts w:ascii="仿宋_GB2312" w:eastAsia="仿宋_GB2312" w:hAnsi="宋体" w:cs="仿宋_GB2312"/>
                <w:color w:val="000000" w:themeColor="text1"/>
                <w:szCs w:val="21"/>
              </w:rPr>
              <w:t>8</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健射</w:t>
            </w:r>
            <w:proofErr w:type="gramStart"/>
            <w:r>
              <w:rPr>
                <w:rFonts w:ascii="仿宋_GB2312" w:eastAsia="仿宋_GB2312" w:hAnsi="宋体" w:cs="仿宋_GB2312" w:hint="eastAsia"/>
                <w:color w:val="000000" w:themeColor="text1"/>
                <w:szCs w:val="21"/>
              </w:rPr>
              <w:t>者足球</w:t>
            </w:r>
            <w:proofErr w:type="gramEnd"/>
            <w:r>
              <w:rPr>
                <w:rFonts w:ascii="仿宋_GB2312" w:eastAsia="仿宋_GB2312" w:hAnsi="宋体" w:cs="仿宋_GB2312" w:hint="eastAsia"/>
                <w:color w:val="000000" w:themeColor="text1"/>
                <w:szCs w:val="21"/>
              </w:rPr>
              <w:t>协会4</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proofErr w:type="gramStart"/>
            <w:r>
              <w:rPr>
                <w:rFonts w:ascii="仿宋_GB2312" w:eastAsia="仿宋_GB2312" w:hAnsi="宋体" w:cs="仿宋_GB2312" w:hint="eastAsia"/>
                <w:color w:val="000000" w:themeColor="text1"/>
                <w:szCs w:val="21"/>
              </w:rPr>
              <w:t>汽羽轩昂</w:t>
            </w:r>
            <w:proofErr w:type="gramEnd"/>
            <w:r>
              <w:rPr>
                <w:rFonts w:ascii="仿宋_GB2312" w:eastAsia="仿宋_GB2312" w:hAnsi="宋体" w:cs="仿宋_GB2312" w:hint="eastAsia"/>
                <w:color w:val="000000" w:themeColor="text1"/>
                <w:szCs w:val="21"/>
              </w:rPr>
              <w:t>羽毛球3</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追逐者排球部落3</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proofErr w:type="gramStart"/>
            <w:r>
              <w:rPr>
                <w:rFonts w:ascii="仿宋_GB2312" w:eastAsia="仿宋_GB2312" w:hAnsi="宋体" w:cs="仿宋_GB2312" w:hint="eastAsia"/>
                <w:color w:val="000000" w:themeColor="text1"/>
                <w:szCs w:val="21"/>
              </w:rPr>
              <w:t>汽专达人秀</w:t>
            </w:r>
            <w:proofErr w:type="gramEnd"/>
            <w:r>
              <w:rPr>
                <w:rFonts w:ascii="仿宋_GB2312" w:eastAsia="仿宋_GB2312" w:hAnsi="宋体" w:cs="仿宋_GB2312" w:hint="eastAsia"/>
                <w:color w:val="000000" w:themeColor="text1"/>
                <w:szCs w:val="21"/>
              </w:rPr>
              <w:t>2</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lastRenderedPageBreak/>
              <w:t>●</w:t>
            </w:r>
            <w:r>
              <w:rPr>
                <w:rFonts w:ascii="仿宋_GB2312" w:eastAsia="仿宋_GB2312" w:hAnsi="宋体" w:cs="仿宋_GB2312" w:hint="eastAsia"/>
                <w:color w:val="000000" w:themeColor="text1"/>
                <w:szCs w:val="21"/>
              </w:rPr>
              <w:t>ING视觉无人机航拍社团4</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爱青春合唱团3</w:t>
            </w:r>
            <w:r>
              <w:rPr>
                <w:rFonts w:ascii="仿宋_GB2312" w:eastAsia="仿宋_GB2312" w:hAnsi="宋体" w:cs="仿宋_GB2312"/>
                <w:color w:val="000000" w:themeColor="text1"/>
                <w:szCs w:val="21"/>
              </w:rPr>
              <w:t>6</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海岸魔术协会2</w:t>
            </w:r>
            <w:r>
              <w:rPr>
                <w:rFonts w:ascii="仿宋_GB2312" w:eastAsia="仿宋_GB2312" w:hAnsi="宋体" w:cs="仿宋_GB2312"/>
                <w:color w:val="000000" w:themeColor="text1"/>
                <w:szCs w:val="21"/>
              </w:rPr>
              <w:t>3</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大学生艺术团5</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“汽专之声”校园广播站6</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街头元素轮滑社5</w:t>
            </w:r>
            <w:r>
              <w:rPr>
                <w:rFonts w:ascii="仿宋_GB2312" w:eastAsia="仿宋_GB2312" w:hAnsi="宋体" w:cs="仿宋_GB2312"/>
                <w:color w:val="000000" w:themeColor="text1"/>
                <w:szCs w:val="21"/>
              </w:rPr>
              <w:t>6</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泡泡堂工作室4</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天行健武术协会3</w:t>
            </w:r>
            <w:r>
              <w:rPr>
                <w:rFonts w:ascii="仿宋_GB2312" w:eastAsia="仿宋_GB2312" w:hAnsi="宋体" w:cs="仿宋_GB2312"/>
                <w:color w:val="000000" w:themeColor="text1"/>
                <w:szCs w:val="21"/>
              </w:rPr>
              <w:t>6</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樱花</w:t>
            </w:r>
            <w:proofErr w:type="gramStart"/>
            <w:r>
              <w:rPr>
                <w:rFonts w:ascii="仿宋_GB2312" w:eastAsia="仿宋_GB2312" w:hAnsi="宋体" w:cs="仿宋_GB2312" w:hint="eastAsia"/>
                <w:color w:val="000000" w:themeColor="text1"/>
                <w:szCs w:val="21"/>
              </w:rPr>
              <w:t>庄动漫社</w:t>
            </w:r>
            <w:proofErr w:type="gramEnd"/>
            <w:r>
              <w:rPr>
                <w:rFonts w:ascii="仿宋_GB2312" w:eastAsia="仿宋_GB2312" w:hAnsi="宋体" w:cs="仿宋_GB2312" w:hint="eastAsia"/>
                <w:color w:val="000000" w:themeColor="text1"/>
                <w:szCs w:val="21"/>
              </w:rPr>
              <w:t>5</w:t>
            </w:r>
            <w:r>
              <w:rPr>
                <w:rFonts w:ascii="仿宋_GB2312" w:eastAsia="仿宋_GB2312" w:hAnsi="宋体" w:cs="仿宋_GB2312"/>
                <w:color w:val="000000" w:themeColor="text1"/>
                <w:szCs w:val="21"/>
              </w:rPr>
              <w:t>8</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“雷锋魂”公益社团4</w:t>
            </w:r>
            <w:r>
              <w:rPr>
                <w:rFonts w:ascii="仿宋_GB2312" w:eastAsia="仿宋_GB2312" w:hAnsi="宋体" w:cs="仿宋_GB2312"/>
                <w:color w:val="000000" w:themeColor="text1"/>
                <w:szCs w:val="21"/>
              </w:rPr>
              <w:t>7</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百川公益志愿者协会4</w:t>
            </w:r>
            <w:r>
              <w:rPr>
                <w:rFonts w:ascii="仿宋_GB2312" w:eastAsia="仿宋_GB2312" w:hAnsi="宋体" w:cs="仿宋_GB2312"/>
                <w:color w:val="000000" w:themeColor="text1"/>
                <w:szCs w:val="21"/>
              </w:rPr>
              <w:t>6</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青年志愿者协会1</w:t>
            </w:r>
            <w:r>
              <w:rPr>
                <w:rFonts w:ascii="仿宋_GB2312" w:eastAsia="仿宋_GB2312" w:hAnsi="宋体" w:cs="仿宋_GB2312"/>
                <w:color w:val="000000" w:themeColor="text1"/>
                <w:szCs w:val="21"/>
              </w:rPr>
              <w:t>00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蔚蓝公益环保4</w:t>
            </w:r>
            <w:r>
              <w:rPr>
                <w:rFonts w:ascii="仿宋_GB2312" w:eastAsia="仿宋_GB2312" w:hAnsi="宋体" w:cs="仿宋_GB2312"/>
                <w:color w:val="000000" w:themeColor="text1"/>
                <w:szCs w:val="21"/>
              </w:rPr>
              <w:t>4</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proofErr w:type="gramStart"/>
            <w:r>
              <w:rPr>
                <w:rFonts w:ascii="仿宋_GB2312" w:eastAsia="仿宋_GB2312" w:hAnsi="宋体" w:cs="仿宋_GB2312" w:hint="eastAsia"/>
                <w:color w:val="000000" w:themeColor="text1"/>
                <w:szCs w:val="21"/>
              </w:rPr>
              <w:t>医健青</w:t>
            </w:r>
            <w:proofErr w:type="gramEnd"/>
            <w:r>
              <w:rPr>
                <w:rFonts w:ascii="仿宋_GB2312" w:eastAsia="仿宋_GB2312" w:hAnsi="宋体" w:cs="仿宋_GB2312" w:hint="eastAsia"/>
                <w:color w:val="000000" w:themeColor="text1"/>
                <w:szCs w:val="21"/>
              </w:rPr>
              <w:t>心4</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剪一缕阳光社团4</w:t>
            </w:r>
            <w:r>
              <w:rPr>
                <w:rFonts w:ascii="仿宋_GB2312" w:eastAsia="仿宋_GB2312" w:hAnsi="宋体" w:cs="仿宋_GB2312"/>
                <w:color w:val="000000" w:themeColor="text1"/>
                <w:szCs w:val="21"/>
              </w:rPr>
              <w:t>3</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清风传统文化社团2</w:t>
            </w:r>
            <w:r>
              <w:rPr>
                <w:rFonts w:ascii="仿宋_GB2312" w:eastAsia="仿宋_GB2312" w:hAnsi="宋体" w:cs="仿宋_GB2312"/>
                <w:color w:val="000000" w:themeColor="text1"/>
                <w:szCs w:val="21"/>
              </w:rPr>
              <w:t>2</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心海社团1</w:t>
            </w:r>
            <w:r>
              <w:rPr>
                <w:rFonts w:ascii="仿宋_GB2312" w:eastAsia="仿宋_GB2312" w:hAnsi="宋体" w:cs="仿宋_GB2312"/>
                <w:color w:val="000000" w:themeColor="text1"/>
                <w:szCs w:val="21"/>
              </w:rPr>
              <w:t>8</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中华美传统文化1</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CATIA社团7</w:t>
            </w:r>
            <w:r>
              <w:rPr>
                <w:rFonts w:ascii="仿宋_GB2312" w:eastAsia="仿宋_GB2312" w:hAnsi="宋体" w:cs="仿宋_GB2312"/>
                <w:color w:val="000000" w:themeColor="text1"/>
                <w:szCs w:val="21"/>
              </w:rPr>
              <w:t>2</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E-TEC新能源社团3</w:t>
            </w:r>
            <w:r>
              <w:rPr>
                <w:rFonts w:ascii="仿宋_GB2312" w:eastAsia="仿宋_GB2312" w:hAnsi="宋体" w:cs="仿宋_GB2312"/>
                <w:color w:val="000000" w:themeColor="text1"/>
                <w:szCs w:val="21"/>
              </w:rPr>
              <w:t>6</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汽车</w:t>
            </w:r>
            <w:proofErr w:type="gramStart"/>
            <w:r>
              <w:rPr>
                <w:rFonts w:ascii="仿宋_GB2312" w:eastAsia="仿宋_GB2312" w:hAnsi="宋体" w:cs="仿宋_GB2312" w:hint="eastAsia"/>
                <w:color w:val="000000" w:themeColor="text1"/>
                <w:szCs w:val="21"/>
              </w:rPr>
              <w:t>钣</w:t>
            </w:r>
            <w:proofErr w:type="gramEnd"/>
            <w:r>
              <w:rPr>
                <w:rFonts w:ascii="仿宋_GB2312" w:eastAsia="仿宋_GB2312" w:hAnsi="宋体" w:cs="仿宋_GB2312" w:hint="eastAsia"/>
                <w:color w:val="000000" w:themeColor="text1"/>
                <w:szCs w:val="21"/>
              </w:rPr>
              <w:t>金手工成型社团2</w:t>
            </w:r>
            <w:r>
              <w:rPr>
                <w:rFonts w:ascii="仿宋_GB2312" w:eastAsia="仿宋_GB2312" w:hAnsi="宋体" w:cs="仿宋_GB2312"/>
                <w:color w:val="000000" w:themeColor="text1"/>
                <w:szCs w:val="21"/>
              </w:rPr>
              <w:t>5</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疯狂工控4</w:t>
            </w:r>
            <w:r>
              <w:rPr>
                <w:rFonts w:ascii="仿宋_GB2312" w:eastAsia="仿宋_GB2312" w:hAnsi="宋体" w:cs="仿宋_GB2312"/>
                <w:color w:val="000000" w:themeColor="text1"/>
                <w:szCs w:val="21"/>
              </w:rPr>
              <w:t>8</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红旗汽车学社2</w:t>
            </w:r>
            <w:r>
              <w:rPr>
                <w:rFonts w:ascii="仿宋_GB2312" w:eastAsia="仿宋_GB2312" w:hAnsi="宋体" w:cs="仿宋_GB2312"/>
                <w:color w:val="000000" w:themeColor="text1"/>
                <w:szCs w:val="21"/>
              </w:rPr>
              <w:t>1</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机电一体化实</w:t>
            </w:r>
            <w:proofErr w:type="gramStart"/>
            <w:r>
              <w:rPr>
                <w:rFonts w:ascii="仿宋_GB2312" w:eastAsia="仿宋_GB2312" w:hAnsi="宋体" w:cs="仿宋_GB2312" w:hint="eastAsia"/>
                <w:color w:val="000000" w:themeColor="text1"/>
                <w:szCs w:val="21"/>
              </w:rPr>
              <w:t>训兴趣</w:t>
            </w:r>
            <w:proofErr w:type="gramEnd"/>
            <w:r>
              <w:rPr>
                <w:rFonts w:ascii="仿宋_GB2312" w:eastAsia="仿宋_GB2312" w:hAnsi="宋体" w:cs="仿宋_GB2312" w:hint="eastAsia"/>
                <w:color w:val="000000" w:themeColor="text1"/>
                <w:szCs w:val="21"/>
              </w:rPr>
              <w:t>小组2</w:t>
            </w:r>
            <w:r>
              <w:rPr>
                <w:rFonts w:ascii="仿宋_GB2312" w:eastAsia="仿宋_GB2312" w:hAnsi="宋体" w:cs="仿宋_GB2312"/>
                <w:color w:val="000000" w:themeColor="text1"/>
                <w:szCs w:val="21"/>
              </w:rPr>
              <w:t>1</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计算机网络技术社团1</w:t>
            </w:r>
            <w:r>
              <w:rPr>
                <w:rFonts w:ascii="仿宋_GB2312" w:eastAsia="仿宋_GB2312" w:hAnsi="宋体" w:cs="仿宋_GB2312"/>
                <w:color w:val="000000" w:themeColor="text1"/>
                <w:szCs w:val="21"/>
              </w:rPr>
              <w:t>00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领跑者赛车队5</w:t>
            </w:r>
            <w:r>
              <w:rPr>
                <w:rFonts w:ascii="仿宋_GB2312" w:eastAsia="仿宋_GB2312" w:hAnsi="宋体" w:cs="仿宋_GB2312"/>
                <w:color w:val="000000" w:themeColor="text1"/>
                <w:szCs w:val="21"/>
              </w:rPr>
              <w:t>2</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汽车车身维修协会5</w:t>
            </w:r>
            <w:r>
              <w:rPr>
                <w:rFonts w:ascii="仿宋_GB2312" w:eastAsia="仿宋_GB2312" w:hAnsi="宋体" w:cs="仿宋_GB2312"/>
                <w:color w:val="000000" w:themeColor="text1"/>
                <w:szCs w:val="21"/>
              </w:rPr>
              <w:t>3</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先锋二手车社团3</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智能机电与工业物联网社团5</w:t>
            </w:r>
            <w:r>
              <w:rPr>
                <w:rFonts w:ascii="仿宋_GB2312" w:eastAsia="仿宋_GB2312" w:hAnsi="宋体" w:cs="仿宋_GB2312"/>
                <w:color w:val="000000" w:themeColor="text1"/>
                <w:szCs w:val="21"/>
              </w:rPr>
              <w:t>0</w:t>
            </w:r>
          </w:p>
          <w:p w:rsidR="00D02755" w:rsidRDefault="00D02755" w:rsidP="00D02755">
            <w:pPr>
              <w:rPr>
                <w:rFonts w:ascii="仿宋_GB2312" w:eastAsia="仿宋_GB2312" w:hAnsi="宋体" w:cs="仿宋_GB2312"/>
                <w:color w:val="000000" w:themeColor="text1"/>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汽车爱好者协会4</w:t>
            </w:r>
            <w:r>
              <w:rPr>
                <w:rFonts w:ascii="仿宋_GB2312" w:eastAsia="仿宋_GB2312" w:hAnsi="宋体" w:cs="仿宋_GB2312"/>
                <w:color w:val="000000" w:themeColor="text1"/>
                <w:szCs w:val="21"/>
              </w:rPr>
              <w:t>1</w:t>
            </w:r>
          </w:p>
          <w:p w:rsidR="00D02755" w:rsidRPr="00094A4B" w:rsidRDefault="00D02755" w:rsidP="00D02755">
            <w:pPr>
              <w:rPr>
                <w:rFonts w:ascii="仿宋_GB2312" w:eastAsia="仿宋_GB2312" w:hAnsi="宋体"/>
                <w:szCs w:val="21"/>
              </w:rPr>
            </w:pPr>
            <w:r>
              <w:rPr>
                <w:rFonts w:ascii="仿宋_GB2312" w:eastAsia="仿宋_GB2312" w:hAnsi="宋体" w:cs="仿宋_GB2312"/>
                <w:color w:val="000000" w:themeColor="text1"/>
                <w:szCs w:val="21"/>
              </w:rPr>
              <w:t>●</w:t>
            </w:r>
            <w:r>
              <w:rPr>
                <w:rFonts w:ascii="仿宋_GB2312" w:eastAsia="仿宋_GB2312" w:hAnsi="宋体" w:cs="仿宋_GB2312" w:hint="eastAsia"/>
                <w:color w:val="000000" w:themeColor="text1"/>
                <w:szCs w:val="21"/>
              </w:rPr>
              <w:t>数控维修3</w:t>
            </w:r>
            <w:r>
              <w:rPr>
                <w:rFonts w:ascii="仿宋_GB2312" w:eastAsia="仿宋_GB2312" w:hAnsi="宋体" w:cs="仿宋_GB2312"/>
                <w:color w:val="000000" w:themeColor="text1"/>
                <w:szCs w:val="21"/>
              </w:rPr>
              <w:t>0</w:t>
            </w:r>
          </w:p>
        </w:tc>
      </w:tr>
      <w:tr w:rsidR="00D02755" w:rsidRPr="00094A4B" w:rsidTr="00D02755">
        <w:trPr>
          <w:trHeight w:val="1092"/>
          <w:jc w:val="center"/>
        </w:trPr>
        <w:tc>
          <w:tcPr>
            <w:tcW w:w="740" w:type="dxa"/>
            <w:vMerge/>
          </w:tcPr>
          <w:p w:rsidR="00D02755" w:rsidRPr="00094A4B" w:rsidRDefault="00D02755" w:rsidP="00094A4B">
            <w:pPr>
              <w:jc w:val="center"/>
              <w:rPr>
                <w:szCs w:val="21"/>
              </w:rPr>
            </w:pPr>
          </w:p>
        </w:tc>
        <w:tc>
          <w:tcPr>
            <w:tcW w:w="824" w:type="dxa"/>
            <w:vMerge/>
          </w:tcPr>
          <w:p w:rsidR="00D02755" w:rsidRPr="00094A4B" w:rsidRDefault="00D02755" w:rsidP="00094A4B">
            <w:pPr>
              <w:jc w:val="center"/>
              <w:rPr>
                <w:szCs w:val="21"/>
              </w:rPr>
            </w:pPr>
          </w:p>
        </w:tc>
        <w:tc>
          <w:tcPr>
            <w:tcW w:w="411" w:type="dxa"/>
            <w:vMerge/>
          </w:tcPr>
          <w:p w:rsidR="00D02755" w:rsidRPr="00094A4B" w:rsidRDefault="00D02755" w:rsidP="00094A4B">
            <w:pPr>
              <w:jc w:val="center"/>
              <w:rPr>
                <w:szCs w:val="21"/>
              </w:rPr>
            </w:pPr>
          </w:p>
        </w:tc>
        <w:tc>
          <w:tcPr>
            <w:tcW w:w="737" w:type="dxa"/>
            <w:vMerge/>
            <w:vAlign w:val="center"/>
          </w:tcPr>
          <w:p w:rsidR="00D02755" w:rsidRPr="00094A4B" w:rsidRDefault="00D02755" w:rsidP="00094A4B">
            <w:pPr>
              <w:jc w:val="center"/>
              <w:rPr>
                <w:szCs w:val="21"/>
              </w:rPr>
            </w:pPr>
          </w:p>
        </w:tc>
        <w:tc>
          <w:tcPr>
            <w:tcW w:w="2128" w:type="dxa"/>
            <w:gridSpan w:val="2"/>
            <w:vAlign w:val="center"/>
          </w:tcPr>
          <w:p w:rsidR="00D02755" w:rsidRPr="00094A4B" w:rsidRDefault="00D02755" w:rsidP="00094A4B">
            <w:pPr>
              <w:jc w:val="left"/>
              <w:rPr>
                <w:rFonts w:ascii="仿宋_GB2312" w:eastAsia="仿宋_GB2312" w:hAnsi="宋体"/>
                <w:szCs w:val="21"/>
              </w:rPr>
            </w:pPr>
            <w:r w:rsidRPr="00094A4B">
              <w:rPr>
                <w:rFonts w:ascii="仿宋_GB2312" w:eastAsia="仿宋_GB2312" w:hAnsi="宋体" w:hint="eastAsia"/>
                <w:szCs w:val="21"/>
              </w:rPr>
              <w:t>其中：科技社团学生人数</w:t>
            </w:r>
          </w:p>
        </w:tc>
        <w:tc>
          <w:tcPr>
            <w:tcW w:w="709" w:type="dxa"/>
            <w:vAlign w:val="center"/>
          </w:tcPr>
          <w:p w:rsidR="00D02755" w:rsidRPr="00094A4B" w:rsidRDefault="00D02755" w:rsidP="00094A4B">
            <w:pPr>
              <w:jc w:val="center"/>
              <w:rPr>
                <w:rFonts w:ascii="仿宋_GB2312" w:eastAsia="仿宋_GB2312" w:hAnsi="宋体"/>
                <w:szCs w:val="21"/>
              </w:rPr>
            </w:pPr>
            <w:r w:rsidRPr="00094A4B">
              <w:rPr>
                <w:rFonts w:ascii="仿宋_GB2312" w:eastAsia="仿宋_GB2312" w:hAnsi="宋体" w:hint="eastAsia"/>
                <w:szCs w:val="21"/>
              </w:rPr>
              <w:t>人</w:t>
            </w:r>
          </w:p>
        </w:tc>
        <w:tc>
          <w:tcPr>
            <w:tcW w:w="851" w:type="dxa"/>
            <w:vAlign w:val="center"/>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168</w:t>
            </w:r>
          </w:p>
        </w:tc>
        <w:tc>
          <w:tcPr>
            <w:tcW w:w="850" w:type="dxa"/>
            <w:vAlign w:val="center"/>
          </w:tcPr>
          <w:p w:rsidR="00D02755" w:rsidRPr="00094A4B" w:rsidRDefault="00D02755" w:rsidP="00094A4B">
            <w:pPr>
              <w:jc w:val="center"/>
              <w:rPr>
                <w:rFonts w:ascii="仿宋_GB2312" w:eastAsia="仿宋_GB2312" w:hAnsi="宋体"/>
                <w:szCs w:val="21"/>
              </w:rPr>
            </w:pPr>
            <w:r>
              <w:rPr>
                <w:rFonts w:ascii="仿宋_GB2312" w:eastAsia="仿宋_GB2312" w:hAnsi="宋体" w:hint="eastAsia"/>
                <w:szCs w:val="21"/>
              </w:rPr>
              <w:t>395</w:t>
            </w:r>
          </w:p>
        </w:tc>
        <w:tc>
          <w:tcPr>
            <w:tcW w:w="2190" w:type="dxa"/>
            <w:vMerge/>
          </w:tcPr>
          <w:p w:rsidR="00D02755" w:rsidRPr="00094A4B" w:rsidRDefault="00D02755" w:rsidP="00094A4B">
            <w:pPr>
              <w:jc w:val="center"/>
              <w:rPr>
                <w:rFonts w:ascii="仿宋_GB2312" w:eastAsia="仿宋_GB2312" w:hAnsi="宋体"/>
                <w:szCs w:val="21"/>
              </w:rPr>
            </w:pPr>
          </w:p>
        </w:tc>
      </w:tr>
    </w:tbl>
    <w:p w:rsidR="00094A4B" w:rsidRPr="00094A4B" w:rsidRDefault="00094A4B" w:rsidP="00094A4B">
      <w:pPr>
        <w:rPr>
          <w:szCs w:val="21"/>
        </w:rPr>
      </w:pPr>
    </w:p>
    <w:p w:rsidR="004A52F4" w:rsidRDefault="004A52F4" w:rsidP="004A52F4">
      <w:pPr>
        <w:pStyle w:val="a7"/>
        <w:shd w:val="clear" w:color="auto" w:fill="FFFFFF"/>
        <w:spacing w:before="0" w:beforeAutospacing="0" w:after="0" w:afterAutospacing="0"/>
        <w:jc w:val="center"/>
        <w:outlineLvl w:val="0"/>
        <w:rPr>
          <w:rFonts w:ascii="黑体" w:eastAsia="黑体" w:hAnsi="黑体" w:cs="黑体"/>
          <w:bCs/>
          <w:kern w:val="2"/>
          <w:sz w:val="32"/>
          <w:szCs w:val="32"/>
        </w:rPr>
      </w:pPr>
      <w:r>
        <w:rPr>
          <w:rFonts w:ascii="黑体" w:eastAsia="黑体" w:hAnsi="黑体" w:cs="黑体" w:hint="eastAsia"/>
          <w:bCs/>
          <w:kern w:val="2"/>
          <w:sz w:val="32"/>
          <w:szCs w:val="32"/>
        </w:rPr>
        <w:lastRenderedPageBreak/>
        <w:t>表3 资源表</w:t>
      </w:r>
    </w:p>
    <w:tbl>
      <w:tblPr>
        <w:tblW w:w="8472" w:type="dxa"/>
        <w:jc w:val="center"/>
        <w:tblLayout w:type="fixed"/>
        <w:tblLook w:val="04A0" w:firstRow="1" w:lastRow="0" w:firstColumn="1" w:lastColumn="0" w:noHBand="0" w:noVBand="1"/>
      </w:tblPr>
      <w:tblGrid>
        <w:gridCol w:w="794"/>
        <w:gridCol w:w="752"/>
        <w:gridCol w:w="400"/>
        <w:gridCol w:w="1018"/>
        <w:gridCol w:w="2247"/>
        <w:gridCol w:w="993"/>
        <w:gridCol w:w="1134"/>
        <w:gridCol w:w="1134"/>
      </w:tblGrid>
      <w:tr w:rsidR="004A52F4" w:rsidTr="00F64A09">
        <w:trPr>
          <w:trHeight w:val="288"/>
          <w:jc w:val="center"/>
        </w:trPr>
        <w:tc>
          <w:tcPr>
            <w:tcW w:w="794"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Default="004A52F4" w:rsidP="00094A4B">
            <w:pPr>
              <w:widowControl/>
              <w:jc w:val="left"/>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院校代码</w:t>
            </w:r>
          </w:p>
        </w:tc>
        <w:tc>
          <w:tcPr>
            <w:tcW w:w="752" w:type="dxa"/>
            <w:tcBorders>
              <w:top w:val="single" w:sz="4" w:space="0" w:color="auto"/>
              <w:left w:val="nil"/>
              <w:bottom w:val="single" w:sz="4" w:space="0" w:color="auto"/>
              <w:right w:val="single" w:sz="4" w:space="0" w:color="auto"/>
            </w:tcBorders>
            <w:shd w:val="clear" w:color="000000" w:fill="FFFFFF"/>
            <w:vAlign w:val="center"/>
          </w:tcPr>
          <w:p w:rsidR="004A52F4" w:rsidRDefault="004A52F4" w:rsidP="00094A4B">
            <w:pPr>
              <w:widowControl/>
              <w:jc w:val="left"/>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院校名称</w:t>
            </w:r>
          </w:p>
        </w:tc>
        <w:tc>
          <w:tcPr>
            <w:tcW w:w="3665" w:type="dxa"/>
            <w:gridSpan w:val="3"/>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指标</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单位</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2018年</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2019年</w:t>
            </w:r>
          </w:p>
        </w:tc>
      </w:tr>
      <w:tr w:rsidR="004A52F4" w:rsidTr="00F64A09">
        <w:trPr>
          <w:trHeight w:val="455"/>
          <w:jc w:val="center"/>
        </w:trPr>
        <w:tc>
          <w:tcPr>
            <w:tcW w:w="7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BD0D30" w:rsidRDefault="004A52F4" w:rsidP="00094A4B">
            <w:pPr>
              <w:widowControl/>
              <w:snapToGrid w:val="0"/>
              <w:spacing w:line="312" w:lineRule="auto"/>
              <w:jc w:val="center"/>
              <w:rPr>
                <w:rFonts w:ascii="仿宋_GB2312" w:eastAsia="仿宋_GB2312" w:hAnsi="Cambria" w:cs="宋体"/>
                <w:kern w:val="0"/>
                <w:szCs w:val="21"/>
              </w:rPr>
            </w:pPr>
            <w:r w:rsidRPr="00BD0D30">
              <w:rPr>
                <w:rFonts w:ascii="仿宋_GB2312" w:eastAsia="仿宋_GB2312" w:hAnsi="Cambria" w:cs="宋体" w:hint="eastAsia"/>
                <w:kern w:val="0"/>
                <w:szCs w:val="21"/>
              </w:rPr>
              <w:t>11436</w:t>
            </w:r>
          </w:p>
        </w:tc>
        <w:tc>
          <w:tcPr>
            <w:tcW w:w="7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BD0D30" w:rsidRDefault="004A52F4" w:rsidP="00094A4B">
            <w:pPr>
              <w:widowControl/>
              <w:snapToGrid w:val="0"/>
              <w:spacing w:line="312" w:lineRule="auto"/>
              <w:jc w:val="center"/>
              <w:rPr>
                <w:rFonts w:ascii="仿宋_GB2312" w:eastAsia="仿宋_GB2312" w:hAnsi="Cambria" w:cs="宋体"/>
                <w:kern w:val="0"/>
                <w:szCs w:val="21"/>
              </w:rPr>
            </w:pPr>
            <w:r w:rsidRPr="00BD0D30">
              <w:rPr>
                <w:rFonts w:ascii="仿宋_GB2312" w:eastAsia="仿宋_GB2312" w:hAnsi="Cambria" w:cs="宋体" w:hint="eastAsia"/>
                <w:kern w:val="0"/>
                <w:szCs w:val="21"/>
              </w:rPr>
              <w:t>长春汽车工业高等专科学校</w:t>
            </w: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1</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生师比</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宋体" w:cs="仿宋_GB2312"/>
                <w:color w:val="000000" w:themeColor="text1"/>
                <w:szCs w:val="21"/>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kern w:val="0"/>
                <w:szCs w:val="21"/>
              </w:rPr>
              <w:t>13.89</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13.97</w:t>
            </w:r>
          </w:p>
        </w:tc>
      </w:tr>
      <w:tr w:rsidR="004A52F4"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2</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双</w:t>
            </w:r>
            <w:proofErr w:type="gramStart"/>
            <w:r w:rsidRPr="00BD0D30">
              <w:rPr>
                <w:rFonts w:ascii="仿宋_GB2312" w:eastAsia="仿宋_GB2312" w:hAnsi="Cambria" w:cs="宋体" w:hint="eastAsia"/>
                <w:kern w:val="0"/>
                <w:szCs w:val="21"/>
              </w:rPr>
              <w:t>师素质</w:t>
            </w:r>
            <w:proofErr w:type="gramEnd"/>
            <w:r w:rsidRPr="00BD0D30">
              <w:rPr>
                <w:rFonts w:ascii="仿宋_GB2312" w:eastAsia="仿宋_GB2312" w:hAnsi="Cambria" w:cs="宋体" w:hint="eastAsia"/>
                <w:kern w:val="0"/>
                <w:szCs w:val="21"/>
              </w:rPr>
              <w:t>专任教师比例</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kern w:val="0"/>
                <w:szCs w:val="21"/>
              </w:rPr>
              <w:t>72.43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73.61</w:t>
            </w:r>
          </w:p>
        </w:tc>
      </w:tr>
      <w:tr w:rsidR="004A52F4" w:rsidRPr="00EF1DAE"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3</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b/>
                <w:bCs/>
                <w:kern w:val="0"/>
                <w:szCs w:val="21"/>
              </w:rPr>
            </w:pPr>
            <w:r w:rsidRPr="00BD0D30">
              <w:rPr>
                <w:rFonts w:ascii="仿宋_GB2312" w:eastAsia="仿宋_GB2312" w:hAnsi="Cambria" w:cs="宋体" w:hint="eastAsia"/>
                <w:kern w:val="0"/>
                <w:szCs w:val="21"/>
              </w:rPr>
              <w:t>高级专业技术职务专任教师比例</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EF1DAE" w:rsidRDefault="004A52F4" w:rsidP="00094A4B">
            <w:pPr>
              <w:widowControl/>
              <w:jc w:val="center"/>
              <w:rPr>
                <w:rFonts w:ascii="Times New Roman" w:hAnsi="Times New Roman"/>
                <w:color w:val="000000" w:themeColor="text1"/>
                <w:kern w:val="0"/>
                <w:szCs w:val="21"/>
              </w:rPr>
            </w:pPr>
            <w:r w:rsidRPr="00EF1DAE">
              <w:rPr>
                <w:rFonts w:ascii="Times New Roman" w:hAnsi="Times New Roman" w:hint="eastAsia"/>
                <w:color w:val="000000" w:themeColor="text1"/>
                <w:kern w:val="0"/>
                <w:szCs w:val="21"/>
              </w:rPr>
              <w:t>32.49</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EF1DAE" w:rsidRDefault="004A52F4" w:rsidP="00443A13">
            <w:pPr>
              <w:widowControl/>
              <w:jc w:val="center"/>
              <w:rPr>
                <w:rFonts w:ascii="Times New Roman" w:hAnsi="Times New Roman"/>
                <w:color w:val="000000" w:themeColor="text1"/>
                <w:kern w:val="0"/>
                <w:szCs w:val="21"/>
              </w:rPr>
            </w:pPr>
            <w:r w:rsidRPr="00EF1DAE">
              <w:rPr>
                <w:rFonts w:ascii="Times New Roman" w:hAnsi="Times New Roman" w:hint="eastAsia"/>
                <w:color w:val="000000" w:themeColor="text1"/>
                <w:kern w:val="0"/>
                <w:szCs w:val="21"/>
              </w:rPr>
              <w:t>3</w:t>
            </w:r>
            <w:r w:rsidR="00443A13">
              <w:rPr>
                <w:rFonts w:ascii="Times New Roman" w:hAnsi="Times New Roman" w:hint="eastAsia"/>
                <w:color w:val="000000" w:themeColor="text1"/>
                <w:kern w:val="0"/>
                <w:szCs w:val="21"/>
              </w:rPr>
              <w:t>3.60</w:t>
            </w:r>
          </w:p>
        </w:tc>
      </w:tr>
      <w:tr w:rsidR="004A52F4"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4</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生</w:t>
            </w:r>
            <w:proofErr w:type="gramStart"/>
            <w:r w:rsidRPr="00BD0D30">
              <w:rPr>
                <w:rFonts w:ascii="仿宋_GB2312" w:eastAsia="仿宋_GB2312" w:hAnsi="Cambria" w:cs="宋体" w:hint="eastAsia"/>
                <w:kern w:val="0"/>
                <w:szCs w:val="21"/>
              </w:rPr>
              <w:t>均教学</w:t>
            </w:r>
            <w:proofErr w:type="gramEnd"/>
            <w:r w:rsidRPr="00BD0D30">
              <w:rPr>
                <w:rFonts w:ascii="仿宋_GB2312" w:eastAsia="仿宋_GB2312" w:hAnsi="Cambria" w:cs="宋体" w:hint="eastAsia"/>
                <w:kern w:val="0"/>
                <w:szCs w:val="21"/>
              </w:rPr>
              <w:t>科研仪器设备值</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元/生</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eastAsia="仿宋_GB2312" w:hAnsi="Times New Roman"/>
                <w:kern w:val="0"/>
                <w:szCs w:val="21"/>
              </w:rPr>
            </w:pPr>
            <w:r w:rsidRPr="00BD0D30">
              <w:rPr>
                <w:rFonts w:ascii="Times New Roman" w:hAnsi="Times New Roman"/>
                <w:kern w:val="0"/>
                <w:szCs w:val="21"/>
              </w:rPr>
              <w:t>23678.52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26258.35</w:t>
            </w:r>
          </w:p>
        </w:tc>
      </w:tr>
      <w:tr w:rsidR="004A52F4"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5</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生</w:t>
            </w:r>
            <w:proofErr w:type="gramStart"/>
            <w:r w:rsidRPr="00BD0D30">
              <w:rPr>
                <w:rFonts w:ascii="仿宋_GB2312" w:eastAsia="仿宋_GB2312" w:hAnsi="Cambria" w:cs="宋体" w:hint="eastAsia"/>
                <w:kern w:val="0"/>
                <w:szCs w:val="21"/>
              </w:rPr>
              <w:t>均教学</w:t>
            </w:r>
            <w:proofErr w:type="gramEnd"/>
            <w:r w:rsidRPr="00BD0D30">
              <w:rPr>
                <w:rFonts w:ascii="仿宋_GB2312" w:eastAsia="仿宋_GB2312" w:hAnsi="Cambria" w:cs="宋体" w:hint="eastAsia"/>
                <w:kern w:val="0"/>
                <w:szCs w:val="21"/>
              </w:rPr>
              <w:t>及辅助、行政办公用房面积</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vertAlign w:val="superscript"/>
              </w:rPr>
            </w:pPr>
            <w:r w:rsidRPr="00BD0D30">
              <w:rPr>
                <w:rFonts w:ascii="仿宋_GB2312" w:eastAsia="仿宋_GB2312" w:hAnsi="Cambria" w:cs="宋体" w:hint="eastAsia"/>
                <w:kern w:val="0"/>
                <w:szCs w:val="21"/>
              </w:rPr>
              <w:t>m</w:t>
            </w:r>
            <w:r w:rsidRPr="00BD0D30">
              <w:rPr>
                <w:rFonts w:ascii="仿宋_GB2312" w:eastAsia="仿宋_GB2312" w:hAnsi="Cambria" w:cs="宋体" w:hint="eastAsia"/>
                <w:kern w:val="0"/>
                <w:szCs w:val="21"/>
                <w:vertAlign w:val="superscript"/>
              </w:rPr>
              <w:t>2</w:t>
            </w:r>
            <w:r w:rsidRPr="00BD0D30">
              <w:rPr>
                <w:rFonts w:ascii="仿宋_GB2312" w:eastAsia="仿宋_GB2312" w:hAnsi="Cambria" w:cs="宋体" w:hint="eastAsia"/>
                <w:kern w:val="0"/>
                <w:szCs w:val="21"/>
              </w:rPr>
              <w:t>/生</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eastAsia="仿宋_GB2312" w:hAnsi="Times New Roman"/>
                <w:kern w:val="0"/>
                <w:szCs w:val="21"/>
              </w:rPr>
            </w:pPr>
            <w:r w:rsidRPr="00BD0D30">
              <w:rPr>
                <w:rFonts w:ascii="Times New Roman" w:hAnsi="Times New Roman"/>
                <w:kern w:val="0"/>
                <w:szCs w:val="21"/>
              </w:rPr>
              <w:t>19.77</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21.48</w:t>
            </w:r>
          </w:p>
        </w:tc>
      </w:tr>
      <w:tr w:rsidR="004A52F4"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6</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生均校内实践教学</w:t>
            </w:r>
            <w:proofErr w:type="gramStart"/>
            <w:r w:rsidRPr="00BD0D30">
              <w:rPr>
                <w:rFonts w:ascii="仿宋_GB2312" w:eastAsia="仿宋_GB2312" w:hAnsi="Cambria" w:cs="宋体" w:hint="eastAsia"/>
                <w:kern w:val="0"/>
                <w:szCs w:val="21"/>
              </w:rPr>
              <w:t>工位数</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proofErr w:type="gramStart"/>
            <w:r w:rsidRPr="00BD0D30">
              <w:rPr>
                <w:rFonts w:ascii="仿宋_GB2312" w:eastAsia="仿宋_GB2312" w:hAnsi="Cambria" w:cs="宋体" w:hint="eastAsia"/>
                <w:kern w:val="0"/>
                <w:szCs w:val="21"/>
              </w:rPr>
              <w:t>个</w:t>
            </w:r>
            <w:proofErr w:type="gramEnd"/>
            <w:r w:rsidRPr="00BD0D30">
              <w:rPr>
                <w:rFonts w:ascii="仿宋_GB2312" w:eastAsia="仿宋_GB2312" w:hAnsi="Cambria" w:cs="宋体" w:hint="eastAsia"/>
                <w:kern w:val="0"/>
                <w:szCs w:val="21"/>
              </w:rPr>
              <w:t>/生</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kern w:val="0"/>
                <w:szCs w:val="21"/>
              </w:rPr>
              <w:t>0.34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0.37</w:t>
            </w:r>
          </w:p>
        </w:tc>
      </w:tr>
      <w:tr w:rsidR="004A52F4" w:rsidTr="00F64A09">
        <w:trPr>
          <w:trHeight w:val="468"/>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rsidR="004A52F4" w:rsidRPr="00BD0D30" w:rsidRDefault="004A52F4" w:rsidP="00094A4B">
            <w:pPr>
              <w:widowControl/>
              <w:jc w:val="left"/>
              <w:rPr>
                <w:rFonts w:ascii="仿宋_GB2312" w:eastAsia="仿宋_GB2312" w:hAnsi="Cambria" w:cs="宋体"/>
                <w:kern w:val="0"/>
                <w:szCs w:val="21"/>
              </w:rPr>
            </w:pPr>
          </w:p>
        </w:tc>
        <w:tc>
          <w:tcPr>
            <w:tcW w:w="400"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7</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地市级以上科技平台数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proofErr w:type="gramStart"/>
            <w:r w:rsidRPr="00BD0D30">
              <w:rPr>
                <w:rFonts w:ascii="仿宋_GB2312" w:eastAsia="仿宋_GB2312" w:hAnsi="Cambria" w:cs="宋体" w:hint="eastAsia"/>
                <w:kern w:val="0"/>
                <w:szCs w:val="21"/>
              </w:rPr>
              <w:t>个</w:t>
            </w:r>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eastAsia="仿宋_GB2312" w:hAnsi="Times New Roman"/>
                <w:kern w:val="0"/>
                <w:szCs w:val="21"/>
              </w:rPr>
            </w:pPr>
            <w:r w:rsidRPr="00BD0D30">
              <w:rPr>
                <w:rFonts w:ascii="仿宋_GB2312" w:eastAsia="仿宋_GB2312" w:hAnsi="宋体" w:cs="仿宋_GB2312"/>
                <w:color w:val="000000" w:themeColor="text1"/>
                <w:szCs w:val="21"/>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仿宋_GB2312" w:eastAsia="仿宋_GB2312" w:hAnsi="宋体" w:cs="仿宋_GB2312"/>
                <w:color w:val="000000" w:themeColor="text1"/>
                <w:szCs w:val="21"/>
              </w:rPr>
              <w:t>—</w:t>
            </w:r>
          </w:p>
        </w:tc>
      </w:tr>
      <w:tr w:rsidR="004A52F4" w:rsidTr="00F64A09">
        <w:trPr>
          <w:trHeight w:val="499"/>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400" w:type="dxa"/>
            <w:vMerge w:val="restart"/>
            <w:tcBorders>
              <w:top w:val="single" w:sz="4" w:space="0" w:color="auto"/>
              <w:left w:val="nil"/>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8</w:t>
            </w:r>
          </w:p>
        </w:tc>
        <w:tc>
          <w:tcPr>
            <w:tcW w:w="3265"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教学计划内课程总数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门</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kern w:val="0"/>
                <w:szCs w:val="21"/>
              </w:rPr>
              <w:t>1024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hAnsi="Times New Roman"/>
                <w:kern w:val="0"/>
                <w:szCs w:val="21"/>
              </w:rPr>
            </w:pPr>
            <w:r w:rsidRPr="00BD0D30">
              <w:rPr>
                <w:rFonts w:ascii="Times New Roman" w:hAnsi="Times New Roman" w:hint="eastAsia"/>
                <w:kern w:val="0"/>
                <w:szCs w:val="21"/>
              </w:rPr>
              <w:t>708</w:t>
            </w:r>
          </w:p>
        </w:tc>
      </w:tr>
      <w:tr w:rsidR="004A52F4" w:rsidTr="00F64A09">
        <w:trPr>
          <w:trHeight w:val="549"/>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400" w:type="dxa"/>
            <w:vMerge/>
            <w:tcBorders>
              <w:left w:val="nil"/>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p>
        </w:tc>
        <w:tc>
          <w:tcPr>
            <w:tcW w:w="1018" w:type="dxa"/>
            <w:vMerge w:val="restart"/>
            <w:tcBorders>
              <w:top w:val="single" w:sz="4" w:space="0" w:color="auto"/>
              <w:left w:val="nil"/>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其中：</w:t>
            </w:r>
          </w:p>
        </w:tc>
        <w:tc>
          <w:tcPr>
            <w:tcW w:w="2247"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线上开设课程数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Times New Roman" w:eastAsia="仿宋_GB2312" w:hAnsi="Times New Roman"/>
                <w:kern w:val="0"/>
                <w:szCs w:val="21"/>
              </w:rPr>
            </w:pPr>
            <w:r w:rsidRPr="00BD0D30">
              <w:rPr>
                <w:rFonts w:ascii="仿宋_GB2312" w:eastAsia="仿宋_GB2312" w:hAnsi="Cambria" w:cs="宋体" w:hint="eastAsia"/>
                <w:kern w:val="0"/>
                <w:szCs w:val="21"/>
              </w:rPr>
              <w:t>门</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eastAsia="仿宋_GB2312" w:hAnsi="Times New Roman"/>
                <w:kern w:val="0"/>
                <w:szCs w:val="21"/>
              </w:rPr>
            </w:pPr>
            <w:r w:rsidRPr="00BD0D30">
              <w:rPr>
                <w:rFonts w:ascii="Times New Roman" w:hAnsi="Times New Roman"/>
                <w:kern w:val="0"/>
                <w:szCs w:val="21"/>
              </w:rPr>
              <w:t>295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Times New Roman" w:eastAsia="仿宋_GB2312" w:hAnsi="Times New Roman"/>
                <w:color w:val="000000" w:themeColor="text1"/>
                <w:kern w:val="0"/>
                <w:szCs w:val="21"/>
              </w:rPr>
            </w:pPr>
            <w:r w:rsidRPr="00BD0D30">
              <w:rPr>
                <w:rFonts w:ascii="Times New Roman" w:eastAsia="仿宋_GB2312" w:hAnsi="Times New Roman" w:hint="eastAsia"/>
                <w:color w:val="000000" w:themeColor="text1"/>
                <w:kern w:val="0"/>
                <w:szCs w:val="21"/>
              </w:rPr>
              <w:t>393</w:t>
            </w:r>
          </w:p>
        </w:tc>
      </w:tr>
      <w:tr w:rsidR="004A52F4" w:rsidTr="00F64A09">
        <w:trPr>
          <w:trHeight w:val="549"/>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仿宋_GB2312" w:eastAsia="仿宋_GB2312" w:hAnsi="Cambria" w:cs="宋体"/>
                <w:kern w:val="0"/>
                <w:szCs w:val="21"/>
              </w:rPr>
            </w:pPr>
          </w:p>
        </w:tc>
        <w:tc>
          <w:tcPr>
            <w:tcW w:w="400" w:type="dxa"/>
            <w:vMerge/>
            <w:tcBorders>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center"/>
              <w:rPr>
                <w:rFonts w:ascii="仿宋_GB2312" w:eastAsia="仿宋_GB2312" w:hAnsi="Cambria" w:cs="宋体"/>
                <w:kern w:val="0"/>
                <w:szCs w:val="21"/>
              </w:rPr>
            </w:pPr>
          </w:p>
        </w:tc>
        <w:tc>
          <w:tcPr>
            <w:tcW w:w="1018" w:type="dxa"/>
            <w:vMerge/>
            <w:tcBorders>
              <w:left w:val="nil"/>
              <w:bottom w:val="single" w:sz="4" w:space="0" w:color="auto"/>
              <w:right w:val="single" w:sz="4" w:space="0" w:color="auto"/>
            </w:tcBorders>
            <w:shd w:val="clear" w:color="000000" w:fill="FFFFFF"/>
            <w:vAlign w:val="center"/>
          </w:tcPr>
          <w:p w:rsidR="004A52F4" w:rsidRPr="00BD0D30" w:rsidRDefault="004A52F4" w:rsidP="00094A4B">
            <w:pPr>
              <w:widowControl/>
              <w:ind w:firstLineChars="100" w:firstLine="210"/>
              <w:jc w:val="left"/>
              <w:rPr>
                <w:rFonts w:ascii="仿宋_GB2312" w:eastAsia="仿宋_GB2312" w:hAnsi="Cambria" w:cs="宋体"/>
                <w:kern w:val="0"/>
                <w:szCs w:val="21"/>
              </w:rPr>
            </w:pPr>
          </w:p>
        </w:tc>
        <w:tc>
          <w:tcPr>
            <w:tcW w:w="2247"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线上课程</w:t>
            </w:r>
            <w:proofErr w:type="gramStart"/>
            <w:r w:rsidRPr="00BD0D30">
              <w:rPr>
                <w:rFonts w:ascii="仿宋_GB2312" w:eastAsia="仿宋_GB2312" w:hAnsi="Cambria" w:cs="宋体" w:hint="eastAsia"/>
                <w:kern w:val="0"/>
                <w:szCs w:val="21"/>
              </w:rPr>
              <w:t>课均学生</w:t>
            </w:r>
            <w:proofErr w:type="gramEnd"/>
            <w:r w:rsidRPr="00BD0D30">
              <w:rPr>
                <w:rFonts w:ascii="仿宋_GB2312" w:eastAsia="仿宋_GB2312" w:hAnsi="Cambria" w:cs="宋体" w:hint="eastAsia"/>
                <w:kern w:val="0"/>
                <w:szCs w:val="21"/>
              </w:rPr>
              <w:t>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4A52F4" w:rsidRPr="00BD0D30" w:rsidRDefault="004A52F4" w:rsidP="00094A4B">
            <w:pPr>
              <w:widowControl/>
              <w:jc w:val="center"/>
              <w:rPr>
                <w:rFonts w:ascii="仿宋_GB2312" w:eastAsia="仿宋_GB2312" w:hAnsi="Cambria" w:cs="宋体"/>
                <w:kern w:val="0"/>
                <w:szCs w:val="21"/>
              </w:rPr>
            </w:pPr>
            <w:r w:rsidRPr="00BD0D30">
              <w:rPr>
                <w:rFonts w:ascii="仿宋_GB2312" w:eastAsia="仿宋_GB2312" w:hAnsi="Cambria" w:cs="宋体" w:hint="eastAsia"/>
                <w:kern w:val="0"/>
                <w:szCs w:val="21"/>
              </w:rPr>
              <w:t>人</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EF1DAE" w:rsidRDefault="004A52F4" w:rsidP="00094A4B">
            <w:pPr>
              <w:widowControl/>
              <w:jc w:val="center"/>
              <w:rPr>
                <w:rFonts w:ascii="Times New Roman" w:hAnsi="Times New Roman"/>
                <w:color w:val="000000" w:themeColor="text1"/>
                <w:kern w:val="0"/>
                <w:szCs w:val="21"/>
              </w:rPr>
            </w:pPr>
            <w:r w:rsidRPr="00EF1DAE">
              <w:rPr>
                <w:rFonts w:ascii="Times New Roman" w:hAnsi="Times New Roman" w:hint="eastAsia"/>
                <w:color w:val="000000" w:themeColor="text1"/>
                <w:kern w:val="0"/>
                <w:szCs w:val="21"/>
              </w:rPr>
              <w:t>1500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A52F4" w:rsidRPr="00EF1DAE" w:rsidRDefault="004A52F4" w:rsidP="00094A4B">
            <w:pPr>
              <w:widowControl/>
              <w:jc w:val="center"/>
              <w:rPr>
                <w:rFonts w:ascii="Times New Roman" w:hAnsi="Times New Roman"/>
                <w:color w:val="000000" w:themeColor="text1"/>
                <w:kern w:val="0"/>
                <w:szCs w:val="21"/>
              </w:rPr>
            </w:pPr>
            <w:r w:rsidRPr="00EF1DAE">
              <w:rPr>
                <w:rFonts w:ascii="Times New Roman" w:hAnsi="Times New Roman" w:hint="eastAsia"/>
                <w:color w:val="000000" w:themeColor="text1"/>
                <w:kern w:val="0"/>
                <w:szCs w:val="21"/>
              </w:rPr>
              <w:t>2629</w:t>
            </w:r>
          </w:p>
        </w:tc>
      </w:tr>
      <w:tr w:rsidR="004A52F4" w:rsidTr="00F64A09">
        <w:trPr>
          <w:trHeight w:val="1626"/>
          <w:jc w:val="center"/>
        </w:trPr>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Cambria" w:eastAsia="仿宋" w:hAnsi="Cambria" w:cs="宋体"/>
                <w:kern w:val="0"/>
                <w:szCs w:val="21"/>
              </w:rPr>
            </w:pPr>
          </w:p>
        </w:tc>
        <w:tc>
          <w:tcPr>
            <w:tcW w:w="7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52F4" w:rsidRPr="00BD0D30" w:rsidRDefault="004A52F4" w:rsidP="00094A4B">
            <w:pPr>
              <w:widowControl/>
              <w:jc w:val="left"/>
              <w:rPr>
                <w:rFonts w:ascii="Cambria" w:eastAsia="仿宋" w:hAnsi="Cambria" w:cs="宋体"/>
                <w:kern w:val="0"/>
                <w:szCs w:val="21"/>
              </w:rPr>
            </w:pPr>
          </w:p>
        </w:tc>
        <w:tc>
          <w:tcPr>
            <w:tcW w:w="6926" w:type="dxa"/>
            <w:gridSpan w:val="6"/>
            <w:tcBorders>
              <w:top w:val="single" w:sz="4" w:space="0" w:color="auto"/>
              <w:left w:val="nil"/>
              <w:bottom w:val="single" w:sz="4" w:space="0" w:color="auto"/>
              <w:right w:val="single" w:sz="4" w:space="0" w:color="auto"/>
            </w:tcBorders>
            <w:shd w:val="clear" w:color="000000" w:fill="FFFFFF"/>
            <w:noWrap/>
            <w:vAlign w:val="center"/>
          </w:tcPr>
          <w:p w:rsidR="004A52F4" w:rsidRPr="00BD0D30" w:rsidRDefault="004A52F4" w:rsidP="00094A4B">
            <w:pPr>
              <w:widowControl/>
              <w:jc w:val="left"/>
              <w:rPr>
                <w:rFonts w:ascii="仿宋_GB2312" w:eastAsia="仿宋_GB2312" w:hAnsi="Cambria" w:cs="宋体"/>
                <w:kern w:val="0"/>
                <w:szCs w:val="21"/>
              </w:rPr>
            </w:pPr>
            <w:r w:rsidRPr="00BD0D30">
              <w:rPr>
                <w:rFonts w:ascii="仿宋_GB2312" w:eastAsia="仿宋_GB2312" w:hAnsi="Cambria" w:cs="宋体" w:hint="eastAsia"/>
                <w:kern w:val="0"/>
                <w:szCs w:val="21"/>
              </w:rPr>
              <w:t>学校类别（单选）：综合、师范、民族院校（）</w:t>
            </w:r>
          </w:p>
          <w:p w:rsidR="004A52F4" w:rsidRPr="00BD0D30" w:rsidRDefault="004A52F4" w:rsidP="00094A4B">
            <w:pPr>
              <w:widowControl/>
              <w:ind w:firstLineChars="900" w:firstLine="1890"/>
              <w:jc w:val="left"/>
              <w:rPr>
                <w:rFonts w:ascii="仿宋_GB2312" w:eastAsia="仿宋_GB2312" w:hAnsi="Cambria" w:cs="宋体"/>
                <w:kern w:val="0"/>
                <w:szCs w:val="21"/>
              </w:rPr>
            </w:pPr>
            <w:r w:rsidRPr="00BD0D30">
              <w:rPr>
                <w:rFonts w:ascii="仿宋_GB2312" w:eastAsia="仿宋_GB2312" w:hAnsi="Cambria" w:cs="宋体" w:hint="eastAsia"/>
                <w:kern w:val="0"/>
                <w:szCs w:val="21"/>
              </w:rPr>
              <w:t>工科、农、林院校（</w:t>
            </w:r>
            <w:r w:rsidRPr="00BD0D30">
              <w:rPr>
                <w:rFonts w:ascii="仿宋_GB2312" w:eastAsia="仿宋_GB2312" w:hAnsi="Cambria" w:cs="仿宋_GB2312" w:hint="eastAsia"/>
                <w:kern w:val="0"/>
                <w:szCs w:val="21"/>
              </w:rPr>
              <w:t>√</w:t>
            </w:r>
            <w:r w:rsidRPr="00BD0D30">
              <w:rPr>
                <w:rFonts w:ascii="仿宋_GB2312" w:eastAsia="仿宋_GB2312" w:hAnsi="Cambria" w:cs="宋体" w:hint="eastAsia"/>
                <w:kern w:val="0"/>
                <w:szCs w:val="21"/>
              </w:rPr>
              <w:t>）</w:t>
            </w:r>
          </w:p>
          <w:p w:rsidR="004A52F4" w:rsidRPr="00BD0D30" w:rsidRDefault="004A52F4" w:rsidP="00094A4B">
            <w:pPr>
              <w:widowControl/>
              <w:ind w:firstLineChars="900" w:firstLine="1890"/>
              <w:jc w:val="left"/>
              <w:rPr>
                <w:rFonts w:ascii="仿宋_GB2312" w:eastAsia="仿宋_GB2312" w:hAnsi="Cambria" w:cs="宋体"/>
                <w:kern w:val="0"/>
                <w:szCs w:val="21"/>
              </w:rPr>
            </w:pPr>
            <w:r w:rsidRPr="00BD0D30">
              <w:rPr>
                <w:rFonts w:ascii="仿宋_GB2312" w:eastAsia="仿宋_GB2312" w:hAnsi="Cambria" w:cs="宋体" w:hint="eastAsia"/>
                <w:kern w:val="0"/>
                <w:szCs w:val="21"/>
              </w:rPr>
              <w:t>医学院校（）</w:t>
            </w:r>
          </w:p>
          <w:p w:rsidR="004A52F4" w:rsidRPr="00BD0D30" w:rsidRDefault="004A52F4" w:rsidP="00094A4B">
            <w:pPr>
              <w:widowControl/>
              <w:ind w:firstLineChars="900" w:firstLine="1890"/>
              <w:jc w:val="left"/>
              <w:rPr>
                <w:rFonts w:ascii="仿宋_GB2312" w:eastAsia="仿宋_GB2312" w:hAnsi="Cambria" w:cs="宋体"/>
                <w:kern w:val="0"/>
                <w:szCs w:val="21"/>
              </w:rPr>
            </w:pPr>
            <w:r w:rsidRPr="00BD0D30">
              <w:rPr>
                <w:rFonts w:ascii="仿宋_GB2312" w:eastAsia="仿宋_GB2312" w:hAnsi="Cambria" w:cs="宋体" w:hint="eastAsia"/>
                <w:kern w:val="0"/>
                <w:szCs w:val="21"/>
              </w:rPr>
              <w:t>语文、财经、政法院校（ ）</w:t>
            </w:r>
          </w:p>
          <w:p w:rsidR="004A52F4" w:rsidRPr="00BD0D30" w:rsidRDefault="004A52F4" w:rsidP="00094A4B">
            <w:pPr>
              <w:widowControl/>
              <w:ind w:firstLineChars="900" w:firstLine="1890"/>
              <w:jc w:val="left"/>
              <w:rPr>
                <w:rFonts w:ascii="仿宋_GB2312" w:eastAsia="仿宋_GB2312" w:hAnsi="Cambria" w:cs="宋体"/>
                <w:kern w:val="0"/>
                <w:szCs w:val="21"/>
              </w:rPr>
            </w:pPr>
            <w:r w:rsidRPr="00BD0D30">
              <w:rPr>
                <w:rFonts w:ascii="仿宋_GB2312" w:eastAsia="仿宋_GB2312" w:hAnsi="Cambria" w:cs="宋体" w:hint="eastAsia"/>
                <w:kern w:val="0"/>
                <w:szCs w:val="21"/>
              </w:rPr>
              <w:t>体育院校（）</w:t>
            </w:r>
          </w:p>
          <w:p w:rsidR="004A52F4" w:rsidRPr="00BD0D30" w:rsidRDefault="004A52F4" w:rsidP="00094A4B">
            <w:pPr>
              <w:widowControl/>
              <w:ind w:firstLineChars="900" w:firstLine="1890"/>
              <w:jc w:val="left"/>
              <w:rPr>
                <w:rFonts w:ascii="Cambria" w:eastAsia="仿宋" w:hAnsi="Cambria" w:cs="宋体"/>
                <w:kern w:val="0"/>
                <w:szCs w:val="21"/>
              </w:rPr>
            </w:pPr>
            <w:r w:rsidRPr="00BD0D30">
              <w:rPr>
                <w:rFonts w:ascii="仿宋_GB2312" w:eastAsia="仿宋_GB2312" w:hAnsi="Cambria" w:cs="宋体" w:hint="eastAsia"/>
                <w:kern w:val="0"/>
                <w:szCs w:val="21"/>
              </w:rPr>
              <w:t>艺术院校（）</w:t>
            </w:r>
          </w:p>
        </w:tc>
      </w:tr>
    </w:tbl>
    <w:p w:rsidR="004A52F4" w:rsidRDefault="004A52F4" w:rsidP="004A52F4">
      <w:pPr>
        <w:rPr>
          <w:rFonts w:ascii="仿宋_GB2312"/>
          <w:color w:val="000000"/>
          <w:sz w:val="32"/>
          <w:szCs w:val="32"/>
        </w:rPr>
        <w:sectPr w:rsidR="004A52F4">
          <w:footerReference w:type="default" r:id="rId26"/>
          <w:pgSz w:w="11906" w:h="16838"/>
          <w:pgMar w:top="1440" w:right="1274" w:bottom="1440" w:left="1800" w:header="851" w:footer="992" w:gutter="0"/>
          <w:pgNumType w:start="1"/>
          <w:cols w:space="425"/>
          <w:docGrid w:type="lines" w:linePitch="312"/>
        </w:sectPr>
      </w:pPr>
    </w:p>
    <w:p w:rsidR="004A52F4" w:rsidRDefault="004A52F4" w:rsidP="004A52F4">
      <w:pPr>
        <w:pStyle w:val="a7"/>
        <w:shd w:val="clear" w:color="auto" w:fill="FFFFFF"/>
        <w:spacing w:before="0" w:beforeAutospacing="0" w:after="0" w:afterAutospacing="0"/>
        <w:jc w:val="center"/>
        <w:outlineLvl w:val="0"/>
        <w:rPr>
          <w:rFonts w:ascii="黑体" w:eastAsia="黑体" w:hAnsi="黑体" w:cs="黑体"/>
          <w:bCs/>
          <w:kern w:val="2"/>
          <w:sz w:val="32"/>
          <w:szCs w:val="32"/>
        </w:rPr>
      </w:pPr>
      <w:r>
        <w:rPr>
          <w:rFonts w:ascii="黑体" w:eastAsia="黑体" w:hAnsi="黑体" w:cs="黑体" w:hint="eastAsia"/>
          <w:bCs/>
          <w:kern w:val="2"/>
          <w:sz w:val="32"/>
          <w:szCs w:val="32"/>
        </w:rPr>
        <w:lastRenderedPageBreak/>
        <w:t>表4 国际影响表</w:t>
      </w:r>
    </w:p>
    <w:tbl>
      <w:tblPr>
        <w:tblW w:w="1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718"/>
        <w:gridCol w:w="368"/>
        <w:gridCol w:w="2772"/>
        <w:gridCol w:w="700"/>
        <w:gridCol w:w="1010"/>
        <w:gridCol w:w="954"/>
        <w:gridCol w:w="6840"/>
      </w:tblGrid>
      <w:tr w:rsidR="004A52F4" w:rsidTr="00094A4B">
        <w:trPr>
          <w:trHeight w:val="672"/>
          <w:jc w:val="center"/>
        </w:trPr>
        <w:tc>
          <w:tcPr>
            <w:tcW w:w="746"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院校代码</w:t>
            </w:r>
          </w:p>
        </w:tc>
        <w:tc>
          <w:tcPr>
            <w:tcW w:w="718"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院校名称</w:t>
            </w:r>
          </w:p>
        </w:tc>
        <w:tc>
          <w:tcPr>
            <w:tcW w:w="3140" w:type="dxa"/>
            <w:gridSpan w:val="2"/>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指标</w:t>
            </w:r>
          </w:p>
        </w:tc>
        <w:tc>
          <w:tcPr>
            <w:tcW w:w="700"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单位</w:t>
            </w:r>
          </w:p>
        </w:tc>
        <w:tc>
          <w:tcPr>
            <w:tcW w:w="1010"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2018年</w:t>
            </w:r>
          </w:p>
        </w:tc>
        <w:tc>
          <w:tcPr>
            <w:tcW w:w="954"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2019年</w:t>
            </w:r>
          </w:p>
        </w:tc>
        <w:tc>
          <w:tcPr>
            <w:tcW w:w="6840" w:type="dxa"/>
            <w:vAlign w:val="center"/>
          </w:tcPr>
          <w:p w:rsidR="004A52F4" w:rsidRDefault="004A52F4" w:rsidP="00094A4B">
            <w:pPr>
              <w:widowControl/>
              <w:spacing w:line="360" w:lineRule="exact"/>
              <w:jc w:val="center"/>
              <w:rPr>
                <w:rFonts w:ascii="仿宋_GB2312" w:eastAsia="仿宋_GB2312" w:hAnsi="Cambria" w:cs="宋体"/>
                <w:b/>
                <w:bCs/>
                <w:kern w:val="0"/>
                <w:szCs w:val="21"/>
              </w:rPr>
            </w:pPr>
            <w:r>
              <w:rPr>
                <w:rFonts w:ascii="仿宋_GB2312" w:eastAsia="仿宋_GB2312" w:hAnsi="Cambria" w:cs="宋体" w:hint="eastAsia"/>
                <w:b/>
                <w:bCs/>
                <w:kern w:val="0"/>
                <w:szCs w:val="21"/>
              </w:rPr>
              <w:t>备注</w:t>
            </w:r>
          </w:p>
        </w:tc>
      </w:tr>
      <w:tr w:rsidR="004A52F4" w:rsidTr="00094A4B">
        <w:trPr>
          <w:trHeight w:val="456"/>
          <w:jc w:val="center"/>
        </w:trPr>
        <w:tc>
          <w:tcPr>
            <w:tcW w:w="746" w:type="dxa"/>
            <w:vMerge w:val="restart"/>
            <w:noWrap/>
            <w:vAlign w:val="center"/>
          </w:tcPr>
          <w:p w:rsidR="004A52F4" w:rsidRPr="007D6F8E" w:rsidRDefault="004A52F4" w:rsidP="00094A4B">
            <w:pPr>
              <w:widowControl/>
              <w:snapToGrid w:val="0"/>
              <w:spacing w:line="312"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11436</w:t>
            </w:r>
          </w:p>
        </w:tc>
        <w:tc>
          <w:tcPr>
            <w:tcW w:w="718" w:type="dxa"/>
            <w:vMerge w:val="restart"/>
            <w:noWrap/>
            <w:vAlign w:val="center"/>
          </w:tcPr>
          <w:p w:rsidR="004A52F4" w:rsidRPr="007D6F8E" w:rsidRDefault="004A52F4" w:rsidP="00094A4B">
            <w:pPr>
              <w:widowControl/>
              <w:snapToGrid w:val="0"/>
              <w:spacing w:line="312"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长春汽车工业高等专科学校</w:t>
            </w: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w:t>
            </w: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国（境）外人员培训量</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29</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666</w:t>
            </w:r>
          </w:p>
        </w:tc>
        <w:tc>
          <w:tcPr>
            <w:tcW w:w="6840" w:type="dxa"/>
            <w:vAlign w:val="center"/>
          </w:tcPr>
          <w:p w:rsidR="004A52F4" w:rsidRPr="007D6F8E" w:rsidRDefault="004A52F4" w:rsidP="00094A4B">
            <w:pPr>
              <w:widowControl/>
              <w:spacing w:line="36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w:t>
            </w:r>
          </w:p>
        </w:tc>
      </w:tr>
      <w:tr w:rsidR="004A52F4" w:rsidTr="00094A4B">
        <w:trPr>
          <w:trHeight w:val="456"/>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w:t>
            </w:r>
          </w:p>
        </w:tc>
        <w:tc>
          <w:tcPr>
            <w:tcW w:w="2772" w:type="dxa"/>
            <w:noWrap/>
            <w:vAlign w:val="center"/>
          </w:tcPr>
          <w:p w:rsidR="004A52F4" w:rsidRPr="007D6F8E" w:rsidRDefault="004A52F4" w:rsidP="00094A4B">
            <w:pPr>
              <w:widowControl/>
              <w:spacing w:line="36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在校生服务</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走出去</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企业国（境）外实习时间</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6555</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17871</w:t>
            </w:r>
          </w:p>
        </w:tc>
        <w:tc>
          <w:tcPr>
            <w:tcW w:w="6840" w:type="dxa"/>
            <w:vAlign w:val="center"/>
          </w:tcPr>
          <w:p w:rsidR="004A52F4" w:rsidRPr="007D6F8E" w:rsidRDefault="004A52F4" w:rsidP="00094A4B">
            <w:pPr>
              <w:widowControl/>
              <w:spacing w:line="360" w:lineRule="exact"/>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2019</w:t>
            </w:r>
            <w:r>
              <w:rPr>
                <w:rFonts w:ascii="Times New Roman" w:eastAsia="仿宋_GB2312" w:hAnsi="Times New Roman" w:cs="Times New Roman" w:hint="eastAsia"/>
                <w:kern w:val="0"/>
                <w:szCs w:val="21"/>
              </w:rPr>
              <w:t>年，长春汽车工业高等专科学校学生在</w:t>
            </w:r>
            <w:r w:rsidRPr="008D32FD">
              <w:rPr>
                <w:rFonts w:ascii="Times New Roman" w:eastAsia="仿宋_GB2312" w:hAnsi="Times New Roman" w:cs="Times New Roman" w:hint="eastAsia"/>
                <w:kern w:val="0"/>
                <w:szCs w:val="21"/>
              </w:rPr>
              <w:t>新加坡联华电子公司、新加坡意法半导体（</w:t>
            </w:r>
            <w:r w:rsidRPr="008D32FD">
              <w:rPr>
                <w:rFonts w:ascii="Times New Roman" w:eastAsia="仿宋_GB2312" w:hAnsi="Times New Roman" w:cs="Times New Roman" w:hint="eastAsia"/>
                <w:kern w:val="0"/>
                <w:szCs w:val="21"/>
              </w:rPr>
              <w:t>STM</w:t>
            </w:r>
            <w:r w:rsidRPr="008D32FD">
              <w:rPr>
                <w:rFonts w:ascii="Times New Roman" w:eastAsia="仿宋_GB2312" w:hAnsi="Times New Roman" w:cs="Times New Roman" w:hint="eastAsia"/>
                <w:kern w:val="0"/>
                <w:szCs w:val="21"/>
              </w:rPr>
              <w:t>）、新加坡</w:t>
            </w:r>
            <w:r w:rsidRPr="008D32FD">
              <w:rPr>
                <w:rFonts w:ascii="Times New Roman" w:eastAsia="仿宋_GB2312" w:hAnsi="Times New Roman" w:cs="Times New Roman" w:hint="eastAsia"/>
                <w:kern w:val="0"/>
                <w:szCs w:val="21"/>
              </w:rPr>
              <w:t>HEPTAGON</w:t>
            </w:r>
            <w:r w:rsidRPr="008D32FD">
              <w:rPr>
                <w:rFonts w:ascii="Times New Roman" w:eastAsia="仿宋_GB2312" w:hAnsi="Times New Roman" w:cs="Times New Roman" w:hint="eastAsia"/>
                <w:kern w:val="0"/>
                <w:szCs w:val="21"/>
              </w:rPr>
              <w:t>公司、</w:t>
            </w:r>
            <w:proofErr w:type="gramStart"/>
            <w:r w:rsidRPr="008D32FD">
              <w:rPr>
                <w:rFonts w:ascii="Times New Roman" w:eastAsia="仿宋_GB2312" w:hAnsi="Times New Roman" w:cs="Times New Roman" w:hint="eastAsia"/>
                <w:kern w:val="0"/>
                <w:szCs w:val="21"/>
              </w:rPr>
              <w:t>一</w:t>
            </w:r>
            <w:proofErr w:type="gramEnd"/>
            <w:r w:rsidRPr="008D32FD">
              <w:rPr>
                <w:rFonts w:ascii="Times New Roman" w:eastAsia="仿宋_GB2312" w:hAnsi="Times New Roman" w:cs="Times New Roman" w:hint="eastAsia"/>
                <w:kern w:val="0"/>
                <w:szCs w:val="21"/>
              </w:rPr>
              <w:t>汽非洲投资有限公司、中国第一汽车集团进出口有限公司、和</w:t>
            </w:r>
            <w:proofErr w:type="gramStart"/>
            <w:r w:rsidRPr="008D32FD">
              <w:rPr>
                <w:rFonts w:ascii="Times New Roman" w:eastAsia="仿宋_GB2312" w:hAnsi="Times New Roman" w:cs="Times New Roman" w:hint="eastAsia"/>
                <w:kern w:val="0"/>
                <w:szCs w:val="21"/>
              </w:rPr>
              <w:t>舰芯片</w:t>
            </w:r>
            <w:proofErr w:type="gramEnd"/>
            <w:r w:rsidRPr="008D32FD">
              <w:rPr>
                <w:rFonts w:ascii="Times New Roman" w:eastAsia="仿宋_GB2312" w:hAnsi="Times New Roman" w:cs="Times New Roman" w:hint="eastAsia"/>
                <w:kern w:val="0"/>
                <w:szCs w:val="21"/>
              </w:rPr>
              <w:t>制造（苏州）股份有限公司（新加坡</w:t>
            </w:r>
            <w:r w:rsidRPr="008D32FD">
              <w:rPr>
                <w:rFonts w:ascii="Times New Roman" w:eastAsia="仿宋_GB2312" w:hAnsi="Times New Roman" w:cs="Times New Roman" w:hint="eastAsia"/>
                <w:kern w:val="0"/>
                <w:szCs w:val="21"/>
              </w:rPr>
              <w:t>UMC</w:t>
            </w:r>
            <w:r w:rsidRPr="008D32FD">
              <w:rPr>
                <w:rFonts w:ascii="Times New Roman" w:eastAsia="仿宋_GB2312" w:hAnsi="Times New Roman" w:cs="Times New Roman" w:hint="eastAsia"/>
                <w:kern w:val="0"/>
                <w:szCs w:val="21"/>
              </w:rPr>
              <w:t>中国）、喀麦隆（</w:t>
            </w:r>
            <w:r w:rsidRPr="008D32FD">
              <w:rPr>
                <w:rFonts w:ascii="Times New Roman" w:eastAsia="仿宋_GB2312" w:hAnsi="Times New Roman" w:cs="Times New Roman" w:hint="eastAsia"/>
                <w:kern w:val="0"/>
                <w:szCs w:val="21"/>
              </w:rPr>
              <w:t>Cameron</w:t>
            </w:r>
            <w:r w:rsidRPr="008D32FD">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等从事学习与实训。</w:t>
            </w:r>
          </w:p>
        </w:tc>
      </w:tr>
      <w:tr w:rsidR="004A52F4" w:rsidTr="00094A4B">
        <w:trPr>
          <w:trHeight w:val="456"/>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3</w:t>
            </w:r>
          </w:p>
        </w:tc>
        <w:tc>
          <w:tcPr>
            <w:tcW w:w="2772" w:type="dxa"/>
            <w:noWrap/>
            <w:vAlign w:val="center"/>
          </w:tcPr>
          <w:p w:rsidR="004A52F4" w:rsidRPr="007D6F8E" w:rsidRDefault="004A52F4" w:rsidP="00094A4B">
            <w:pPr>
              <w:widowControl/>
              <w:spacing w:line="36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专任教师赴国（境）</w:t>
            </w:r>
            <w:proofErr w:type="gramStart"/>
            <w:r w:rsidRPr="007D6F8E">
              <w:rPr>
                <w:rFonts w:ascii="Times New Roman" w:eastAsia="仿宋_GB2312" w:hAnsi="Times New Roman" w:cs="Times New Roman"/>
                <w:kern w:val="0"/>
                <w:szCs w:val="21"/>
              </w:rPr>
              <w:t>外指导</w:t>
            </w:r>
            <w:proofErr w:type="gramEnd"/>
            <w:r w:rsidRPr="007D6F8E">
              <w:rPr>
                <w:rFonts w:ascii="Times New Roman" w:eastAsia="仿宋_GB2312" w:hAnsi="Times New Roman" w:cs="Times New Roman"/>
                <w:kern w:val="0"/>
                <w:szCs w:val="21"/>
              </w:rPr>
              <w:t>和开展培训时间</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123</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120</w:t>
            </w:r>
          </w:p>
        </w:tc>
        <w:tc>
          <w:tcPr>
            <w:tcW w:w="6840" w:type="dxa"/>
            <w:vAlign w:val="center"/>
          </w:tcPr>
          <w:p w:rsidR="004A52F4" w:rsidRPr="007D6F8E" w:rsidRDefault="004A52F4" w:rsidP="00E043C5">
            <w:pPr>
              <w:widowControl/>
              <w:spacing w:line="360" w:lineRule="exact"/>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201</w:t>
            </w:r>
            <w:r w:rsidR="00E043C5">
              <w:rPr>
                <w:rFonts w:ascii="Times New Roman" w:eastAsia="仿宋_GB2312" w:hAnsi="Times New Roman" w:cs="Times New Roman" w:hint="eastAsia"/>
                <w:kern w:val="0"/>
                <w:szCs w:val="21"/>
              </w:rPr>
              <w:t>9</w:t>
            </w:r>
            <w:bookmarkStart w:id="146" w:name="_GoBack"/>
            <w:bookmarkEnd w:id="146"/>
            <w:r>
              <w:rPr>
                <w:rFonts w:ascii="Times New Roman" w:eastAsia="仿宋_GB2312" w:hAnsi="Times New Roman" w:cs="Times New Roman" w:hint="eastAsia"/>
                <w:kern w:val="0"/>
                <w:szCs w:val="21"/>
              </w:rPr>
              <w:t>年</w:t>
            </w:r>
            <w:r>
              <w:rPr>
                <w:rFonts w:ascii="Times New Roman" w:eastAsia="仿宋_GB2312" w:hAnsi="Times New Roman" w:cs="Times New Roman" w:hint="eastAsia"/>
                <w:kern w:val="0"/>
                <w:szCs w:val="21"/>
              </w:rPr>
              <w:t>8</w:t>
            </w:r>
            <w:r>
              <w:rPr>
                <w:rFonts w:ascii="Times New Roman" w:eastAsia="仿宋_GB2312" w:hAnsi="Times New Roman" w:cs="Times New Roman" w:hint="eastAsia"/>
                <w:kern w:val="0"/>
                <w:szCs w:val="21"/>
              </w:rPr>
              <w:t>月</w:t>
            </w:r>
            <w:r>
              <w:rPr>
                <w:rFonts w:ascii="Times New Roman" w:eastAsia="仿宋_GB2312" w:hAnsi="Times New Roman" w:cs="Times New Roman" w:hint="eastAsia"/>
                <w:kern w:val="0"/>
                <w:szCs w:val="21"/>
              </w:rPr>
              <w:t>21-29</w:t>
            </w:r>
            <w:r>
              <w:rPr>
                <w:rFonts w:ascii="Times New Roman" w:eastAsia="仿宋_GB2312" w:hAnsi="Times New Roman" w:cs="Times New Roman" w:hint="eastAsia"/>
                <w:kern w:val="0"/>
                <w:szCs w:val="21"/>
              </w:rPr>
              <w:t>日</w:t>
            </w:r>
            <w:r w:rsidRPr="007D6F8E">
              <w:rPr>
                <w:rFonts w:ascii="仿宋_GB2312" w:eastAsia="仿宋_GB2312" w:hAnsi="Cambria" w:cs="宋体" w:hint="eastAsia"/>
                <w:kern w:val="0"/>
                <w:szCs w:val="21"/>
              </w:rPr>
              <w:t>在</w:t>
            </w:r>
            <w:r w:rsidRPr="00E23F98">
              <w:rPr>
                <w:rFonts w:ascii="仿宋_GB2312" w:eastAsia="仿宋_GB2312" w:hAnsi="Cambria" w:cs="宋体" w:hint="eastAsia"/>
                <w:b/>
                <w:kern w:val="0"/>
                <w:szCs w:val="21"/>
              </w:rPr>
              <w:t>缅甸交通和通信部公路运输局</w:t>
            </w:r>
            <w:r w:rsidRPr="007D6F8E">
              <w:rPr>
                <w:rFonts w:ascii="Times New Roman" w:eastAsia="仿宋_GB2312" w:hAnsi="Times New Roman" w:cs="Times New Roman"/>
                <w:kern w:val="0"/>
                <w:szCs w:val="21"/>
              </w:rPr>
              <w:t>指导和开展培训</w:t>
            </w:r>
            <w:r>
              <w:rPr>
                <w:rFonts w:ascii="Times New Roman" w:eastAsia="仿宋_GB2312" w:hAnsi="Times New Roman" w:cs="Times New Roman" w:hint="eastAsia"/>
                <w:kern w:val="0"/>
                <w:szCs w:val="21"/>
              </w:rPr>
              <w:t>。</w:t>
            </w:r>
          </w:p>
        </w:tc>
      </w:tr>
      <w:tr w:rsidR="004A52F4" w:rsidTr="00094A4B">
        <w:trPr>
          <w:trHeight w:val="456"/>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4</w:t>
            </w: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在国（境）外专业性组织担任职务的专任教师人数</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w:t>
            </w:r>
            <w:r>
              <w:rPr>
                <w:rFonts w:ascii="Times New Roman" w:eastAsia="仿宋_GB2312" w:hAnsi="Times New Roman" w:cs="Times New Roman" w:hint="eastAsia"/>
                <w:kern w:val="0"/>
                <w:szCs w:val="21"/>
              </w:rPr>
              <w:t>0</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color w:val="FF0000"/>
                <w:kern w:val="0"/>
                <w:szCs w:val="21"/>
              </w:rPr>
            </w:pPr>
            <w:r w:rsidRPr="00EF1DAE">
              <w:rPr>
                <w:rFonts w:ascii="Times New Roman" w:eastAsia="仿宋_GB2312" w:hAnsi="Times New Roman" w:cs="Times New Roman" w:hint="eastAsia"/>
                <w:color w:val="000000" w:themeColor="text1"/>
                <w:kern w:val="0"/>
                <w:szCs w:val="21"/>
              </w:rPr>
              <w:t>97</w:t>
            </w:r>
          </w:p>
        </w:tc>
        <w:tc>
          <w:tcPr>
            <w:tcW w:w="6840" w:type="dxa"/>
          </w:tcPr>
          <w:p w:rsidR="004A52F4" w:rsidRDefault="004A52F4" w:rsidP="00094A4B">
            <w:pPr>
              <w:widowControl/>
              <w:spacing w:line="400" w:lineRule="exact"/>
              <w:jc w:val="left"/>
              <w:rPr>
                <w:rFonts w:ascii="仿宋_GB2312" w:eastAsia="仿宋_GB2312" w:hAnsi="Cambria" w:cs="宋体"/>
                <w:kern w:val="0"/>
                <w:szCs w:val="21"/>
              </w:rPr>
            </w:pPr>
            <w:r>
              <w:rPr>
                <w:rFonts w:ascii="Calibri" w:eastAsia="仿宋_GB2312" w:hAnsi="Calibri" w:cs="仿宋_GB2312"/>
              </w:rPr>
              <w:t>●</w:t>
            </w:r>
            <w:r>
              <w:rPr>
                <w:rFonts w:ascii="Calibri" w:eastAsia="仿宋_GB2312" w:hAnsi="Calibri" w:cs="仿宋_GB2312" w:hint="eastAsia"/>
              </w:rPr>
              <w:t xml:space="preserve"> </w:t>
            </w:r>
            <w:proofErr w:type="gramStart"/>
            <w:r w:rsidRPr="007D6F8E">
              <w:rPr>
                <w:rFonts w:ascii="仿宋_GB2312" w:eastAsia="仿宋_GB2312" w:hAnsi="Cambria" w:cs="宋体" w:hint="eastAsia"/>
                <w:kern w:val="0"/>
                <w:szCs w:val="21"/>
              </w:rPr>
              <w:t>焦传君</w:t>
            </w:r>
            <w:proofErr w:type="gramEnd"/>
            <w:r>
              <w:rPr>
                <w:rFonts w:ascii="仿宋_GB2312" w:eastAsia="仿宋_GB2312" w:hAnsi="Cambria" w:cs="宋体" w:hint="eastAsia"/>
                <w:kern w:val="0"/>
                <w:szCs w:val="21"/>
              </w:rPr>
              <w:t>、</w:t>
            </w:r>
            <w:r w:rsidRPr="007D6F8E">
              <w:rPr>
                <w:rFonts w:ascii="仿宋_GB2312" w:eastAsia="仿宋_GB2312" w:hAnsi="Cambria" w:cs="宋体" w:hint="eastAsia"/>
                <w:kern w:val="0"/>
                <w:szCs w:val="21"/>
              </w:rPr>
              <w:t>任玲</w:t>
            </w:r>
            <w:r>
              <w:rPr>
                <w:rFonts w:ascii="仿宋_GB2312" w:eastAsia="仿宋_GB2312" w:hAnsi="Cambria" w:cs="宋体" w:hint="eastAsia"/>
                <w:kern w:val="0"/>
                <w:szCs w:val="21"/>
              </w:rPr>
              <w:t>、</w:t>
            </w:r>
            <w:r w:rsidRPr="007D6F8E">
              <w:rPr>
                <w:rFonts w:ascii="仿宋_GB2312" w:eastAsia="仿宋_GB2312" w:hAnsi="Cambria" w:cs="宋体" w:hint="eastAsia"/>
                <w:kern w:val="0"/>
                <w:szCs w:val="21"/>
              </w:rPr>
              <w:t>孙雪梅</w:t>
            </w:r>
            <w:r>
              <w:rPr>
                <w:rFonts w:ascii="仿宋_GB2312" w:eastAsia="仿宋_GB2312" w:hAnsi="Cambria" w:cs="宋体" w:hint="eastAsia"/>
                <w:kern w:val="0"/>
                <w:szCs w:val="21"/>
              </w:rPr>
              <w:t>、</w:t>
            </w:r>
            <w:r w:rsidRPr="007D6F8E">
              <w:rPr>
                <w:rFonts w:ascii="仿宋_GB2312" w:eastAsia="仿宋_GB2312" w:hAnsi="Cambria" w:cs="宋体" w:hint="eastAsia"/>
                <w:kern w:val="0"/>
                <w:szCs w:val="21"/>
              </w:rPr>
              <w:t>徐广琳</w:t>
            </w:r>
            <w:r>
              <w:rPr>
                <w:rFonts w:ascii="仿宋_GB2312" w:eastAsia="仿宋_GB2312" w:hAnsi="Cambria" w:cs="宋体" w:hint="eastAsia"/>
                <w:kern w:val="0"/>
                <w:szCs w:val="21"/>
              </w:rPr>
              <w:t>、</w:t>
            </w:r>
            <w:r w:rsidRPr="007D6F8E">
              <w:rPr>
                <w:rFonts w:ascii="仿宋_GB2312" w:eastAsia="仿宋_GB2312" w:hAnsi="Cambria" w:cs="宋体" w:hint="eastAsia"/>
                <w:kern w:val="0"/>
                <w:szCs w:val="21"/>
              </w:rPr>
              <w:t>郑治</w:t>
            </w:r>
            <w:r>
              <w:rPr>
                <w:rFonts w:ascii="仿宋_GB2312" w:eastAsia="仿宋_GB2312" w:hAnsi="Cambria" w:cs="宋体" w:hint="eastAsia"/>
                <w:kern w:val="0"/>
                <w:szCs w:val="21"/>
              </w:rPr>
              <w:t>、</w:t>
            </w:r>
            <w:r w:rsidRPr="007D6F8E">
              <w:rPr>
                <w:rFonts w:ascii="仿宋_GB2312" w:eastAsia="仿宋_GB2312" w:hAnsi="Cambria" w:cs="宋体" w:hint="eastAsia"/>
                <w:kern w:val="0"/>
                <w:szCs w:val="21"/>
              </w:rPr>
              <w:t>孙凤双</w:t>
            </w:r>
            <w:r>
              <w:rPr>
                <w:rFonts w:ascii="仿宋_GB2312" w:eastAsia="仿宋_GB2312" w:hAnsi="Cambria" w:cs="宋体" w:hint="eastAsia"/>
                <w:kern w:val="0"/>
                <w:szCs w:val="21"/>
              </w:rPr>
              <w:t>等</w:t>
            </w:r>
            <w:r w:rsidRPr="007D6F8E">
              <w:rPr>
                <w:rFonts w:ascii="仿宋_GB2312" w:eastAsia="仿宋_GB2312" w:hAnsi="Cambria" w:cs="宋体" w:hint="eastAsia"/>
                <w:kern w:val="0"/>
                <w:szCs w:val="21"/>
              </w:rPr>
              <w:t>在</w:t>
            </w:r>
            <w:r w:rsidRPr="00E23F98">
              <w:rPr>
                <w:rFonts w:ascii="仿宋_GB2312" w:eastAsia="仿宋_GB2312" w:hAnsi="Cambria" w:cs="宋体" w:hint="eastAsia"/>
                <w:b/>
                <w:kern w:val="0"/>
                <w:szCs w:val="21"/>
              </w:rPr>
              <w:t>缅甸交通和通信部公路运输局</w:t>
            </w:r>
            <w:r w:rsidRPr="007D6F8E">
              <w:rPr>
                <w:rFonts w:ascii="仿宋_GB2312" w:eastAsia="仿宋_GB2312" w:hAnsi="Cambria" w:cs="宋体" w:hint="eastAsia"/>
                <w:kern w:val="0"/>
                <w:szCs w:val="21"/>
              </w:rPr>
              <w:t>，担任</w:t>
            </w:r>
            <w:r>
              <w:rPr>
                <w:rFonts w:ascii="仿宋_GB2312" w:eastAsia="仿宋_GB2312" w:hAnsi="Cambria" w:cs="宋体" w:hint="eastAsia"/>
                <w:kern w:val="0"/>
                <w:szCs w:val="21"/>
              </w:rPr>
              <w:t>指导与培训</w:t>
            </w:r>
            <w:r w:rsidRPr="007D6F8E">
              <w:rPr>
                <w:rFonts w:ascii="仿宋_GB2312" w:eastAsia="仿宋_GB2312" w:hAnsi="Cambria" w:cs="宋体" w:hint="eastAsia"/>
                <w:kern w:val="0"/>
                <w:szCs w:val="21"/>
              </w:rPr>
              <w:t>教师职务</w:t>
            </w:r>
            <w:r>
              <w:rPr>
                <w:rFonts w:ascii="仿宋_GB2312" w:eastAsia="仿宋_GB2312" w:hAnsi="Cambria" w:cs="宋体" w:hint="eastAsia"/>
                <w:kern w:val="0"/>
                <w:szCs w:val="21"/>
              </w:rPr>
              <w:t>。</w:t>
            </w:r>
          </w:p>
          <w:p w:rsidR="004A52F4" w:rsidRDefault="004A52F4" w:rsidP="00094A4B">
            <w:pPr>
              <w:widowControl/>
              <w:spacing w:line="400" w:lineRule="exact"/>
              <w:jc w:val="left"/>
              <w:rPr>
                <w:rFonts w:ascii="仿宋_GB2312" w:eastAsia="仿宋_GB2312" w:hAnsi="Cambria" w:cs="宋体"/>
                <w:kern w:val="0"/>
                <w:szCs w:val="21"/>
              </w:rPr>
            </w:pPr>
          </w:p>
          <w:p w:rsidR="004A52F4" w:rsidRDefault="004A52F4" w:rsidP="00094A4B">
            <w:pPr>
              <w:widowControl/>
              <w:spacing w:line="400" w:lineRule="exact"/>
              <w:jc w:val="left"/>
              <w:rPr>
                <w:rFonts w:ascii="仿宋_GB2312" w:eastAsia="仿宋_GB2312" w:hAnsi="Cambria" w:cs="宋体"/>
                <w:kern w:val="0"/>
                <w:szCs w:val="21"/>
              </w:rPr>
            </w:pPr>
            <w:r>
              <w:rPr>
                <w:rFonts w:ascii="Calibri" w:eastAsia="仿宋_GB2312" w:hAnsi="Calibri" w:cs="仿宋_GB2312"/>
              </w:rPr>
              <w:t>●</w:t>
            </w:r>
            <w:r>
              <w:rPr>
                <w:rFonts w:ascii="Calibri" w:eastAsia="仿宋_GB2312" w:hAnsi="Calibri" w:cs="仿宋_GB2312" w:hint="eastAsia"/>
              </w:rPr>
              <w:t xml:space="preserve"> </w:t>
            </w:r>
            <w:r w:rsidRPr="00E06851">
              <w:rPr>
                <w:rFonts w:ascii="仿宋_GB2312" w:eastAsia="仿宋_GB2312" w:hAnsi="Cambria" w:cs="宋体" w:hint="eastAsia"/>
                <w:kern w:val="0"/>
                <w:szCs w:val="21"/>
              </w:rPr>
              <w:t>李明清</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徐广琳</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田丰福</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郭其涛</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孙乐春</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杨金玉</w:t>
            </w:r>
            <w:r>
              <w:rPr>
                <w:rFonts w:ascii="仿宋_GB2312" w:eastAsia="仿宋_GB2312" w:hAnsi="Cambria" w:cs="宋体" w:hint="eastAsia"/>
                <w:kern w:val="0"/>
                <w:szCs w:val="21"/>
              </w:rPr>
              <w:t>、</w:t>
            </w:r>
            <w:r w:rsidRPr="00E06851">
              <w:rPr>
                <w:rFonts w:ascii="仿宋_GB2312" w:eastAsia="仿宋_GB2312" w:hAnsi="Cambria" w:cs="宋体" w:hint="eastAsia"/>
                <w:kern w:val="0"/>
                <w:szCs w:val="21"/>
              </w:rPr>
              <w:t>马建新</w:t>
            </w:r>
            <w:r>
              <w:rPr>
                <w:rFonts w:ascii="仿宋_GB2312" w:eastAsia="仿宋_GB2312" w:hAnsi="Cambria" w:cs="宋体" w:hint="eastAsia"/>
                <w:kern w:val="0"/>
                <w:szCs w:val="21"/>
              </w:rPr>
              <w:t>担任</w:t>
            </w:r>
            <w:r w:rsidRPr="00E06851">
              <w:rPr>
                <w:rFonts w:ascii="仿宋_GB2312" w:eastAsia="仿宋_GB2312" w:hAnsi="Cambria" w:cs="宋体" w:hint="eastAsia"/>
                <w:kern w:val="0"/>
                <w:szCs w:val="21"/>
              </w:rPr>
              <w:t>中德职业教育汽车</w:t>
            </w:r>
            <w:proofErr w:type="gramStart"/>
            <w:r w:rsidRPr="00E06851">
              <w:rPr>
                <w:rFonts w:ascii="仿宋_GB2312" w:eastAsia="仿宋_GB2312" w:hAnsi="Cambria" w:cs="宋体" w:hint="eastAsia"/>
                <w:kern w:val="0"/>
                <w:szCs w:val="21"/>
              </w:rPr>
              <w:t>机电合作</w:t>
            </w:r>
            <w:proofErr w:type="gramEnd"/>
            <w:r w:rsidRPr="00E06851">
              <w:rPr>
                <w:rFonts w:ascii="仿宋_GB2312" w:eastAsia="仿宋_GB2312" w:hAnsi="Cambria" w:cs="宋体" w:hint="eastAsia"/>
                <w:kern w:val="0"/>
                <w:szCs w:val="21"/>
              </w:rPr>
              <w:t>项目（简称</w:t>
            </w:r>
            <w:r w:rsidRPr="007113CE">
              <w:rPr>
                <w:rFonts w:ascii="仿宋_GB2312" w:eastAsia="仿宋_GB2312" w:hAnsi="Cambria" w:cs="宋体" w:hint="eastAsia"/>
                <w:b/>
                <w:kern w:val="0"/>
                <w:szCs w:val="21"/>
              </w:rPr>
              <w:t>SGAVE</w:t>
            </w:r>
            <w:r w:rsidRPr="00E06851">
              <w:rPr>
                <w:rFonts w:ascii="仿宋_GB2312" w:eastAsia="仿宋_GB2312" w:hAnsi="Cambria" w:cs="宋体" w:hint="eastAsia"/>
                <w:kern w:val="0"/>
                <w:szCs w:val="21"/>
              </w:rPr>
              <w:t>项目）</w:t>
            </w:r>
            <w:r>
              <w:rPr>
                <w:rFonts w:ascii="仿宋_GB2312" w:eastAsia="仿宋_GB2312" w:hAnsi="Cambria" w:cs="宋体" w:hint="eastAsia"/>
                <w:kern w:val="0"/>
                <w:szCs w:val="21"/>
              </w:rPr>
              <w:t>培训教师</w:t>
            </w:r>
            <w:r>
              <w:rPr>
                <w:rFonts w:ascii="仿宋_GB2312" w:eastAsia="仿宋_GB2312" w:hAnsi="宋体" w:cs="仿宋_GB2312" w:hint="eastAsia"/>
              </w:rPr>
              <w:t>。</w:t>
            </w:r>
            <w:r>
              <w:rPr>
                <w:rFonts w:ascii="仿宋_GB2312" w:eastAsia="仿宋_GB2312" w:hAnsi="Cambria" w:cs="宋体" w:hint="eastAsia"/>
                <w:kern w:val="0"/>
                <w:szCs w:val="21"/>
              </w:rPr>
              <w:t xml:space="preserve"> </w:t>
            </w:r>
          </w:p>
          <w:p w:rsidR="004A52F4" w:rsidRPr="00E06851" w:rsidRDefault="004A52F4" w:rsidP="00094A4B">
            <w:pPr>
              <w:widowControl/>
              <w:spacing w:line="400" w:lineRule="exact"/>
              <w:jc w:val="left"/>
              <w:rPr>
                <w:rFonts w:ascii="仿宋_GB2312" w:eastAsia="仿宋_GB2312" w:hAnsi="Cambria" w:cs="宋体"/>
                <w:kern w:val="0"/>
                <w:szCs w:val="21"/>
              </w:rPr>
            </w:pPr>
          </w:p>
          <w:p w:rsidR="004A52F4" w:rsidRDefault="004A52F4" w:rsidP="00094A4B">
            <w:pPr>
              <w:widowControl/>
              <w:spacing w:line="400" w:lineRule="exact"/>
              <w:jc w:val="left"/>
              <w:rPr>
                <w:rFonts w:ascii="仿宋_GB2312" w:eastAsia="仿宋_GB2312" w:hAnsi="宋体" w:cs="仿宋_GB2312"/>
              </w:rPr>
            </w:pPr>
            <w:r>
              <w:rPr>
                <w:rFonts w:ascii="Calibri" w:eastAsia="仿宋_GB2312" w:hAnsi="Calibri" w:cs="仿宋_GB2312"/>
              </w:rPr>
              <w:t>●</w:t>
            </w:r>
            <w:r>
              <w:rPr>
                <w:rFonts w:ascii="仿宋_GB2312" w:eastAsia="仿宋_GB2312" w:hAnsi="宋体" w:cs="仿宋_GB2312" w:hint="eastAsia"/>
              </w:rPr>
              <w:t xml:space="preserve"> </w:t>
            </w:r>
            <w:r w:rsidRPr="00375980">
              <w:rPr>
                <w:rFonts w:ascii="仿宋_GB2312" w:eastAsia="仿宋_GB2312" w:hAnsi="宋体" w:cs="仿宋_GB2312" w:hint="eastAsia"/>
              </w:rPr>
              <w:t>董长兴</w:t>
            </w:r>
            <w:r>
              <w:rPr>
                <w:rFonts w:ascii="仿宋_GB2312" w:eastAsia="仿宋_GB2312" w:hAnsi="宋体" w:cs="仿宋_GB2312" w:hint="eastAsia"/>
              </w:rPr>
              <w:t>、李东兵、李起振、王立超、王卫军、王阔、周艳微、孟永帅等</w:t>
            </w:r>
            <w:r w:rsidRPr="00375980">
              <w:rPr>
                <w:rFonts w:ascii="仿宋_GB2312" w:eastAsia="仿宋_GB2312" w:hAnsi="宋体" w:cs="仿宋_GB2312" w:hint="eastAsia"/>
              </w:rPr>
              <w:t>在</w:t>
            </w:r>
            <w:r w:rsidRPr="00E23F98">
              <w:rPr>
                <w:rFonts w:ascii="仿宋_GB2312" w:eastAsia="仿宋_GB2312" w:hAnsi="宋体" w:cs="仿宋_GB2312" w:hint="eastAsia"/>
                <w:b/>
                <w:color w:val="000000" w:themeColor="text1"/>
              </w:rPr>
              <w:t>东风本田</w:t>
            </w:r>
            <w:r w:rsidRPr="00375980">
              <w:rPr>
                <w:rFonts w:ascii="仿宋_GB2312" w:eastAsia="仿宋_GB2312" w:hAnsi="宋体" w:cs="仿宋_GB2312" w:hint="eastAsia"/>
              </w:rPr>
              <w:t>担任培训教师职务</w:t>
            </w:r>
            <w:r>
              <w:rPr>
                <w:rFonts w:ascii="仿宋_GB2312" w:eastAsia="仿宋_GB2312" w:hAnsi="宋体" w:cs="仿宋_GB2312" w:hint="eastAsia"/>
              </w:rPr>
              <w:t>。</w:t>
            </w:r>
          </w:p>
          <w:p w:rsidR="004A52F4" w:rsidRDefault="004A52F4" w:rsidP="00094A4B">
            <w:pPr>
              <w:widowControl/>
              <w:spacing w:line="400" w:lineRule="exact"/>
              <w:jc w:val="left"/>
              <w:rPr>
                <w:rFonts w:ascii="仿宋_GB2312" w:eastAsia="仿宋_GB2312" w:hAnsi="宋体" w:cs="仿宋_GB2312"/>
              </w:rPr>
            </w:pPr>
          </w:p>
          <w:p w:rsidR="004A52F4" w:rsidRDefault="004A52F4" w:rsidP="00094A4B">
            <w:pPr>
              <w:widowControl/>
              <w:spacing w:line="400" w:lineRule="exact"/>
              <w:jc w:val="left"/>
              <w:rPr>
                <w:rFonts w:ascii="仿宋_GB2312" w:eastAsia="仿宋_GB2312" w:hAnsi="宋体" w:cs="仿宋_GB2312"/>
              </w:rPr>
            </w:pPr>
            <w:r>
              <w:rPr>
                <w:rFonts w:ascii="Calibri" w:eastAsia="仿宋_GB2312" w:hAnsi="Calibri" w:cs="仿宋_GB2312"/>
              </w:rPr>
              <w:t>●</w:t>
            </w:r>
            <w:r>
              <w:rPr>
                <w:rFonts w:ascii="Calibri" w:eastAsia="仿宋_GB2312" w:hAnsi="Calibri" w:cs="仿宋_GB2312" w:hint="eastAsia"/>
              </w:rPr>
              <w:t xml:space="preserve"> </w:t>
            </w:r>
            <w:r w:rsidRPr="006D5C1B">
              <w:rPr>
                <w:rFonts w:ascii="仿宋_GB2312" w:eastAsia="仿宋_GB2312" w:hAnsi="宋体" w:cs="仿宋_GB2312" w:hint="eastAsia"/>
              </w:rPr>
              <w:t>郭紫威</w:t>
            </w:r>
            <w:r>
              <w:rPr>
                <w:rFonts w:ascii="仿宋_GB2312" w:eastAsia="仿宋_GB2312" w:hAnsi="宋体" w:cs="仿宋_GB2312" w:hint="eastAsia"/>
              </w:rPr>
              <w:t>、</w:t>
            </w:r>
            <w:r w:rsidRPr="006D5C1B">
              <w:rPr>
                <w:rFonts w:ascii="仿宋_GB2312" w:eastAsia="仿宋_GB2312" w:hAnsi="宋体" w:cs="仿宋_GB2312" w:hint="eastAsia"/>
              </w:rPr>
              <w:t>代孝红</w:t>
            </w:r>
            <w:r>
              <w:rPr>
                <w:rFonts w:ascii="仿宋_GB2312" w:eastAsia="仿宋_GB2312" w:hAnsi="宋体" w:cs="仿宋_GB2312" w:hint="eastAsia"/>
              </w:rPr>
              <w:t>、</w:t>
            </w:r>
            <w:r w:rsidRPr="006D5C1B">
              <w:rPr>
                <w:rFonts w:ascii="仿宋_GB2312" w:eastAsia="仿宋_GB2312" w:hAnsi="宋体" w:cs="仿宋_GB2312" w:hint="eastAsia"/>
              </w:rPr>
              <w:t>孙凤双</w:t>
            </w:r>
            <w:r>
              <w:rPr>
                <w:rFonts w:ascii="仿宋_GB2312" w:eastAsia="仿宋_GB2312" w:hAnsi="宋体" w:cs="仿宋_GB2312" w:hint="eastAsia"/>
              </w:rPr>
              <w:t>、</w:t>
            </w:r>
            <w:r w:rsidRPr="006D5C1B">
              <w:rPr>
                <w:rFonts w:ascii="仿宋_GB2312" w:eastAsia="仿宋_GB2312" w:hAnsi="宋体" w:cs="仿宋_GB2312" w:hint="eastAsia"/>
              </w:rPr>
              <w:t>叶鹏</w:t>
            </w:r>
            <w:r>
              <w:rPr>
                <w:rFonts w:ascii="仿宋_GB2312" w:eastAsia="仿宋_GB2312" w:hAnsi="宋体" w:cs="仿宋_GB2312" w:hint="eastAsia"/>
              </w:rPr>
              <w:t>、</w:t>
            </w:r>
            <w:r w:rsidRPr="006D5C1B">
              <w:rPr>
                <w:rFonts w:ascii="仿宋_GB2312" w:eastAsia="仿宋_GB2312" w:hAnsi="宋体" w:cs="仿宋_GB2312" w:hint="eastAsia"/>
              </w:rPr>
              <w:t>李起振</w:t>
            </w:r>
            <w:r>
              <w:rPr>
                <w:rFonts w:ascii="仿宋_GB2312" w:eastAsia="仿宋_GB2312" w:hAnsi="宋体" w:cs="仿宋_GB2312" w:hint="eastAsia"/>
              </w:rPr>
              <w:t>、</w:t>
            </w:r>
            <w:r w:rsidRPr="006D5C1B">
              <w:rPr>
                <w:rFonts w:ascii="仿宋_GB2312" w:eastAsia="仿宋_GB2312" w:hAnsi="宋体" w:cs="仿宋_GB2312" w:hint="eastAsia"/>
              </w:rPr>
              <w:t>孟永帅</w:t>
            </w:r>
            <w:r>
              <w:rPr>
                <w:rFonts w:ascii="仿宋_GB2312" w:eastAsia="仿宋_GB2312" w:hAnsi="宋体" w:cs="仿宋_GB2312" w:hint="eastAsia"/>
              </w:rPr>
              <w:t>等</w:t>
            </w:r>
            <w:r w:rsidRPr="00375980">
              <w:rPr>
                <w:rFonts w:ascii="仿宋_GB2312" w:eastAsia="仿宋_GB2312" w:hAnsi="宋体" w:cs="仿宋_GB2312" w:hint="eastAsia"/>
              </w:rPr>
              <w:t>在</w:t>
            </w:r>
            <w:r w:rsidRPr="006D5C1B">
              <w:rPr>
                <w:rFonts w:ascii="仿宋_GB2312" w:eastAsia="仿宋_GB2312" w:hAnsi="宋体" w:cs="仿宋_GB2312" w:hint="eastAsia"/>
                <w:b/>
                <w:color w:val="000000" w:themeColor="text1"/>
              </w:rPr>
              <w:t>捷</w:t>
            </w:r>
            <w:proofErr w:type="gramStart"/>
            <w:r w:rsidRPr="006D5C1B">
              <w:rPr>
                <w:rFonts w:ascii="仿宋_GB2312" w:eastAsia="仿宋_GB2312" w:hAnsi="宋体" w:cs="仿宋_GB2312" w:hint="eastAsia"/>
                <w:b/>
                <w:color w:val="000000" w:themeColor="text1"/>
              </w:rPr>
              <w:t>豹路虎</w:t>
            </w:r>
            <w:proofErr w:type="gramEnd"/>
            <w:r w:rsidRPr="006D5C1B">
              <w:rPr>
                <w:rFonts w:ascii="仿宋_GB2312" w:eastAsia="仿宋_GB2312" w:hAnsi="宋体" w:cs="仿宋_GB2312" w:hint="eastAsia"/>
                <w:b/>
                <w:color w:val="000000" w:themeColor="text1"/>
              </w:rPr>
              <w:t>卓越</w:t>
            </w:r>
            <w:r w:rsidRPr="006D5C1B">
              <w:rPr>
                <w:rFonts w:ascii="仿宋_GB2312" w:eastAsia="仿宋_GB2312" w:hAnsi="宋体" w:cs="仿宋_GB2312" w:hint="eastAsia"/>
                <w:color w:val="000000" w:themeColor="text1"/>
              </w:rPr>
              <w:t>项目</w:t>
            </w:r>
            <w:r w:rsidRPr="00375980">
              <w:rPr>
                <w:rFonts w:ascii="仿宋_GB2312" w:eastAsia="仿宋_GB2312" w:hAnsi="宋体" w:cs="仿宋_GB2312" w:hint="eastAsia"/>
              </w:rPr>
              <w:t>担任培训教师职务</w:t>
            </w:r>
            <w:r>
              <w:rPr>
                <w:rFonts w:ascii="仿宋_GB2312" w:eastAsia="仿宋_GB2312" w:hAnsi="宋体" w:cs="仿宋_GB2312" w:hint="eastAsia"/>
              </w:rPr>
              <w:t>。</w:t>
            </w:r>
          </w:p>
          <w:p w:rsidR="004A52F4" w:rsidRDefault="004A52F4" w:rsidP="00094A4B">
            <w:pPr>
              <w:widowControl/>
              <w:spacing w:line="400" w:lineRule="exact"/>
              <w:jc w:val="left"/>
              <w:rPr>
                <w:rFonts w:ascii="仿宋_GB2312" w:eastAsia="仿宋_GB2312" w:hAnsi="宋体" w:cs="仿宋_GB2312"/>
              </w:rPr>
            </w:pPr>
          </w:p>
          <w:p w:rsidR="004A52F4" w:rsidRDefault="004A52F4" w:rsidP="00094A4B">
            <w:pPr>
              <w:widowControl/>
              <w:spacing w:line="400" w:lineRule="exact"/>
              <w:jc w:val="left"/>
              <w:rPr>
                <w:rFonts w:ascii="仿宋_GB2312" w:eastAsia="仿宋_GB2312" w:hAnsi="宋体" w:cs="仿宋_GB2312"/>
              </w:rPr>
            </w:pPr>
            <w:r>
              <w:rPr>
                <w:rFonts w:ascii="Calibri" w:eastAsia="仿宋_GB2312" w:hAnsi="Calibri" w:cs="仿宋_GB2312"/>
              </w:rPr>
              <w:lastRenderedPageBreak/>
              <w:t>●</w:t>
            </w:r>
            <w:r>
              <w:rPr>
                <w:rFonts w:ascii="仿宋_GB2312" w:eastAsia="仿宋_GB2312" w:hAnsi="宋体" w:cs="仿宋_GB2312" w:hint="eastAsia"/>
              </w:rPr>
              <w:t xml:space="preserve"> 郭其涛、</w:t>
            </w:r>
            <w:r w:rsidRPr="00E06851">
              <w:rPr>
                <w:rFonts w:ascii="仿宋_GB2312" w:eastAsia="仿宋_GB2312" w:hAnsi="Cambria" w:cs="宋体" w:hint="eastAsia"/>
                <w:kern w:val="0"/>
                <w:szCs w:val="21"/>
              </w:rPr>
              <w:t>孙乐春</w:t>
            </w:r>
            <w:r>
              <w:rPr>
                <w:rFonts w:ascii="仿宋_GB2312" w:eastAsia="仿宋_GB2312" w:hAnsi="Cambria" w:cs="宋体" w:hint="eastAsia"/>
                <w:kern w:val="0"/>
                <w:szCs w:val="21"/>
              </w:rPr>
              <w:t>、李梦雪</w:t>
            </w:r>
            <w:r>
              <w:rPr>
                <w:rFonts w:ascii="仿宋_GB2312" w:eastAsia="仿宋_GB2312" w:hAnsi="宋体" w:cs="仿宋_GB2312" w:hint="eastAsia"/>
              </w:rPr>
              <w:t>、邱洁、冯茹、汪月英、刘欣欣、何英俊、孙雪梅等</w:t>
            </w:r>
            <w:r w:rsidRPr="00375980">
              <w:rPr>
                <w:rFonts w:ascii="仿宋_GB2312" w:eastAsia="仿宋_GB2312" w:hAnsi="宋体" w:cs="仿宋_GB2312" w:hint="eastAsia"/>
              </w:rPr>
              <w:t>在</w:t>
            </w:r>
            <w:r>
              <w:rPr>
                <w:rFonts w:ascii="仿宋_GB2312" w:eastAsia="仿宋_GB2312" w:hAnsi="宋体" w:cs="仿宋_GB2312" w:hint="eastAsia"/>
                <w:b/>
                <w:color w:val="000000" w:themeColor="text1"/>
              </w:rPr>
              <w:t>大众DEP</w:t>
            </w:r>
            <w:r w:rsidRPr="007113CE">
              <w:rPr>
                <w:rFonts w:ascii="仿宋_GB2312" w:eastAsia="仿宋_GB2312" w:hAnsi="宋体" w:cs="仿宋_GB2312" w:hint="eastAsia"/>
                <w:color w:val="000000" w:themeColor="text1"/>
              </w:rPr>
              <w:t>项目</w:t>
            </w:r>
            <w:r w:rsidRPr="00375980">
              <w:rPr>
                <w:rFonts w:ascii="仿宋_GB2312" w:eastAsia="仿宋_GB2312" w:hAnsi="宋体" w:cs="仿宋_GB2312" w:hint="eastAsia"/>
              </w:rPr>
              <w:t>担任培训教师职务</w:t>
            </w:r>
            <w:r>
              <w:rPr>
                <w:rFonts w:ascii="仿宋_GB2312" w:eastAsia="仿宋_GB2312" w:hAnsi="宋体" w:cs="仿宋_GB2312" w:hint="eastAsia"/>
              </w:rPr>
              <w:t>。</w:t>
            </w:r>
          </w:p>
          <w:p w:rsidR="004A52F4" w:rsidRDefault="004A52F4" w:rsidP="00094A4B">
            <w:pPr>
              <w:widowControl/>
              <w:spacing w:line="400" w:lineRule="exact"/>
              <w:jc w:val="left"/>
              <w:rPr>
                <w:rFonts w:ascii="仿宋_GB2312" w:eastAsia="仿宋_GB2312" w:hAnsi="宋体" w:cs="仿宋_GB2312"/>
              </w:rPr>
            </w:pPr>
          </w:p>
          <w:p w:rsidR="004A52F4" w:rsidRDefault="004A52F4" w:rsidP="00094A4B">
            <w:pPr>
              <w:widowControl/>
              <w:spacing w:line="400" w:lineRule="exact"/>
              <w:jc w:val="left"/>
              <w:rPr>
                <w:rFonts w:ascii="仿宋_GB2312" w:eastAsia="仿宋_GB2312" w:hAnsi="宋体" w:cs="仿宋_GB2312"/>
              </w:rPr>
            </w:pPr>
            <w:r>
              <w:rPr>
                <w:rFonts w:ascii="Calibri" w:eastAsia="仿宋_GB2312" w:hAnsi="Calibri" w:cs="仿宋_GB2312"/>
              </w:rPr>
              <w:t>●</w:t>
            </w:r>
            <w:r>
              <w:rPr>
                <w:rFonts w:ascii="Calibri" w:eastAsia="仿宋_GB2312" w:hAnsi="Calibri" w:cs="仿宋_GB2312" w:hint="eastAsia"/>
              </w:rPr>
              <w:t xml:space="preserve"> </w:t>
            </w:r>
            <w:r w:rsidRPr="00375980">
              <w:rPr>
                <w:rFonts w:ascii="仿宋_GB2312" w:eastAsia="仿宋_GB2312" w:hAnsi="宋体" w:cs="仿宋_GB2312" w:hint="eastAsia"/>
              </w:rPr>
              <w:t>赵晓宛、董长兴、刘艳莉、张永钊</w:t>
            </w:r>
            <w:r>
              <w:rPr>
                <w:rFonts w:ascii="仿宋_GB2312" w:eastAsia="仿宋_GB2312" w:hAnsi="宋体" w:cs="仿宋_GB2312" w:hint="eastAsia"/>
              </w:rPr>
              <w:t>、石庆国、韩东、李东兵、谢丹、崔艳宇</w:t>
            </w:r>
            <w:r w:rsidRPr="00375980">
              <w:rPr>
                <w:rFonts w:ascii="仿宋_GB2312" w:eastAsia="仿宋_GB2312" w:hAnsi="宋体" w:cs="仿宋_GB2312" w:hint="eastAsia"/>
              </w:rPr>
              <w:t>在丰田公司担任</w:t>
            </w:r>
            <w:r w:rsidRPr="00E23F98">
              <w:rPr>
                <w:rFonts w:ascii="仿宋_GB2312" w:eastAsia="仿宋_GB2312" w:hAnsi="宋体" w:cs="仿宋_GB2312"/>
                <w:b/>
              </w:rPr>
              <w:t>TEAM21</w:t>
            </w:r>
            <w:r w:rsidRPr="00E23F98">
              <w:rPr>
                <w:rFonts w:ascii="仿宋_GB2312" w:eastAsia="仿宋_GB2312" w:hAnsi="宋体" w:cs="仿宋_GB2312" w:hint="eastAsia"/>
                <w:b/>
              </w:rPr>
              <w:t>丰田</w:t>
            </w:r>
            <w:r w:rsidRPr="00375980">
              <w:rPr>
                <w:rFonts w:ascii="仿宋_GB2312" w:eastAsia="仿宋_GB2312" w:hAnsi="宋体" w:cs="仿宋_GB2312" w:hint="eastAsia"/>
              </w:rPr>
              <w:t>技术员培训教师</w:t>
            </w:r>
            <w:r>
              <w:rPr>
                <w:rFonts w:ascii="仿宋_GB2312" w:eastAsia="仿宋_GB2312" w:hAnsi="宋体" w:cs="仿宋_GB2312" w:hint="eastAsia"/>
              </w:rPr>
              <w:t>。</w:t>
            </w:r>
          </w:p>
          <w:p w:rsidR="004A52F4" w:rsidRDefault="004A52F4" w:rsidP="00094A4B">
            <w:pPr>
              <w:widowControl/>
              <w:spacing w:line="400" w:lineRule="exact"/>
              <w:jc w:val="left"/>
              <w:rPr>
                <w:rFonts w:ascii="仿宋_GB2312" w:eastAsia="仿宋_GB2312" w:hAnsi="宋体" w:cs="仿宋_GB2312"/>
              </w:rPr>
            </w:pPr>
          </w:p>
          <w:p w:rsidR="004A52F4" w:rsidRPr="0044168B"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郑涛、陈歆研、李敬辉</w:t>
            </w:r>
            <w:r>
              <w:rPr>
                <w:rFonts w:ascii="Times New Roman" w:eastAsia="仿宋_GB2312" w:hAnsi="Times New Roman" w:cs="Times New Roman" w:hint="eastAsia"/>
              </w:rPr>
              <w:t>等</w:t>
            </w:r>
            <w:r w:rsidRPr="0044168B">
              <w:rPr>
                <w:rFonts w:ascii="Times New Roman" w:eastAsia="仿宋_GB2312" w:hAnsi="Times New Roman" w:cs="Times New Roman"/>
              </w:rPr>
              <w:t>在</w:t>
            </w:r>
            <w:r w:rsidRPr="0044168B">
              <w:rPr>
                <w:rFonts w:ascii="Times New Roman" w:eastAsia="仿宋_GB2312" w:hAnsi="Times New Roman" w:cs="Times New Roman"/>
              </w:rPr>
              <w:t>Autodesk</w:t>
            </w:r>
            <w:r w:rsidRPr="0044168B">
              <w:rPr>
                <w:rFonts w:ascii="Times New Roman" w:eastAsia="仿宋_GB2312" w:hAnsi="Times New Roman" w:cs="Times New Roman"/>
              </w:rPr>
              <w:t>公司，担任</w:t>
            </w:r>
            <w:r w:rsidRPr="0044168B">
              <w:rPr>
                <w:rFonts w:ascii="Times New Roman" w:eastAsia="仿宋_GB2312" w:hAnsi="Times New Roman" w:cs="Times New Roman"/>
              </w:rPr>
              <w:t>Alias AutoStudio</w:t>
            </w:r>
            <w:r w:rsidRPr="0044168B">
              <w:rPr>
                <w:rFonts w:ascii="Times New Roman" w:eastAsia="仿宋_GB2312" w:hAnsi="Times New Roman" w:cs="Times New Roman"/>
              </w:rPr>
              <w:t>授权讲师；</w:t>
            </w:r>
          </w:p>
          <w:p w:rsidR="004A52F4" w:rsidRPr="0044168B"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王慧怡担任丰田销售有限公司</w:t>
            </w:r>
            <w:r w:rsidRPr="0044168B">
              <w:rPr>
                <w:rFonts w:ascii="Times New Roman" w:eastAsia="仿宋_GB2312" w:hAnsi="Times New Roman" w:cs="Times New Roman"/>
              </w:rPr>
              <w:t>SAEP</w:t>
            </w:r>
            <w:r w:rsidRPr="0044168B">
              <w:rPr>
                <w:rFonts w:ascii="Times New Roman" w:eastAsia="仿宋_GB2312" w:hAnsi="Times New Roman" w:cs="Times New Roman"/>
              </w:rPr>
              <w:t>一级讲师；</w:t>
            </w: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王慧怡担任丰田汽车公司销售的</w:t>
            </w:r>
            <w:r w:rsidRPr="0044168B">
              <w:rPr>
                <w:rFonts w:ascii="Times New Roman" w:eastAsia="仿宋_GB2312" w:hAnsi="Times New Roman" w:cs="Times New Roman"/>
              </w:rPr>
              <w:t>TOYOTA WAY</w:t>
            </w:r>
            <w:r w:rsidRPr="0044168B">
              <w:rPr>
                <w:rFonts w:ascii="Times New Roman" w:eastAsia="仿宋_GB2312" w:hAnsi="Times New Roman" w:cs="Times New Roman"/>
              </w:rPr>
              <w:t>培训师</w:t>
            </w:r>
            <w:r>
              <w:rPr>
                <w:rFonts w:ascii="Times New Roman" w:eastAsia="仿宋_GB2312" w:hAnsi="Times New Roman" w:cs="Times New Roman" w:hint="eastAsia"/>
              </w:rPr>
              <w:t>。</w:t>
            </w:r>
          </w:p>
          <w:p w:rsidR="004A52F4"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w:t>
            </w:r>
            <w:r>
              <w:rPr>
                <w:rFonts w:ascii="Times New Roman" w:eastAsia="仿宋_GB2312" w:hAnsi="Times New Roman" w:cs="Times New Roman" w:hint="eastAsia"/>
              </w:rPr>
              <w:t xml:space="preserve"> </w:t>
            </w:r>
            <w:proofErr w:type="gramStart"/>
            <w:r w:rsidRPr="009F79ED">
              <w:rPr>
                <w:rFonts w:ascii="Times New Roman" w:eastAsia="仿宋_GB2312" w:hAnsi="Times New Roman" w:cs="Times New Roman" w:hint="eastAsia"/>
              </w:rPr>
              <w:t>梁法辉</w:t>
            </w:r>
            <w:proofErr w:type="gramEnd"/>
            <w:r w:rsidRPr="009F79ED">
              <w:rPr>
                <w:rFonts w:ascii="Times New Roman" w:eastAsia="仿宋_GB2312" w:hAnsi="Times New Roman" w:cs="Times New Roman" w:hint="eastAsia"/>
              </w:rPr>
              <w:t>、李光志获得德国西门子</w:t>
            </w:r>
            <w:r w:rsidRPr="009F79ED">
              <w:rPr>
                <w:rFonts w:ascii="Times New Roman" w:eastAsia="仿宋_GB2312" w:hAnsi="Times New Roman" w:cs="Times New Roman" w:hint="eastAsia"/>
              </w:rPr>
              <w:t>TECNOMATIX</w:t>
            </w:r>
            <w:r w:rsidRPr="009F79ED">
              <w:rPr>
                <w:rFonts w:ascii="Times New Roman" w:eastAsia="仿宋_GB2312" w:hAnsi="Times New Roman" w:cs="Times New Roman" w:hint="eastAsia"/>
              </w:rPr>
              <w:t>教员认证</w:t>
            </w:r>
            <w:r>
              <w:rPr>
                <w:rFonts w:ascii="Times New Roman" w:eastAsia="仿宋_GB2312" w:hAnsi="Times New Roman" w:cs="Times New Roman" w:hint="eastAsia"/>
              </w:rPr>
              <w:t>。</w:t>
            </w:r>
          </w:p>
          <w:p w:rsidR="004A52F4"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w:t>
            </w:r>
            <w:r>
              <w:rPr>
                <w:rFonts w:ascii="Times New Roman" w:eastAsia="仿宋_GB2312" w:hAnsi="Times New Roman" w:cs="Times New Roman" w:hint="eastAsia"/>
              </w:rPr>
              <w:t xml:space="preserve"> </w:t>
            </w:r>
            <w:r w:rsidRPr="009F79ED">
              <w:rPr>
                <w:rFonts w:ascii="Times New Roman" w:eastAsia="仿宋_GB2312" w:hAnsi="Times New Roman" w:cs="Times New Roman" w:hint="eastAsia"/>
              </w:rPr>
              <w:t>袁雨桐、何野、王立新、徐洪亮获得德国</w:t>
            </w:r>
            <w:r w:rsidRPr="009F79ED">
              <w:rPr>
                <w:rFonts w:ascii="Times New Roman" w:eastAsia="仿宋_GB2312" w:hAnsi="Times New Roman" w:cs="Times New Roman" w:hint="eastAsia"/>
              </w:rPr>
              <w:t>EPLAN</w:t>
            </w:r>
            <w:r w:rsidRPr="009F79ED">
              <w:rPr>
                <w:rFonts w:ascii="Times New Roman" w:eastAsia="仿宋_GB2312" w:hAnsi="Times New Roman" w:cs="Times New Roman" w:hint="eastAsia"/>
              </w:rPr>
              <w:t>软件培训认证</w:t>
            </w:r>
          </w:p>
          <w:p w:rsidR="004A52F4"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王慧怡、田丰福、夏英慧、郭其涛、孙乐春、杨金玉、李明清、赵振宁、何英俊、孙雪梅</w:t>
            </w:r>
            <w:r>
              <w:rPr>
                <w:rFonts w:ascii="Times New Roman" w:eastAsia="仿宋_GB2312" w:hAnsi="Times New Roman" w:cs="Times New Roman" w:hint="eastAsia"/>
              </w:rPr>
              <w:t>、徐广琳等</w:t>
            </w:r>
            <w:r w:rsidRPr="0044168B">
              <w:rPr>
                <w:rFonts w:ascii="Times New Roman" w:eastAsia="仿宋_GB2312" w:hAnsi="Times New Roman" w:cs="Times New Roman"/>
              </w:rPr>
              <w:t>在</w:t>
            </w:r>
            <w:r w:rsidRPr="0044168B">
              <w:rPr>
                <w:rFonts w:ascii="Times New Roman" w:eastAsia="仿宋_GB2312" w:hAnsi="Times New Roman" w:cs="Times New Roman"/>
                <w:b/>
              </w:rPr>
              <w:t>德国大众师资培训认证中心</w:t>
            </w:r>
            <w:r w:rsidRPr="0044168B">
              <w:rPr>
                <w:rFonts w:ascii="Times New Roman" w:eastAsia="仿宋_GB2312" w:hAnsi="Times New Roman" w:cs="Times New Roman"/>
              </w:rPr>
              <w:t>担任培训师</w:t>
            </w:r>
            <w:r>
              <w:rPr>
                <w:rFonts w:ascii="Times New Roman" w:eastAsia="仿宋_GB2312" w:hAnsi="Times New Roman" w:cs="Times New Roman" w:hint="eastAsia"/>
              </w:rPr>
              <w:t>。</w:t>
            </w:r>
          </w:p>
          <w:p w:rsidR="004A52F4" w:rsidRPr="0044168B"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胡正乙、杨妙、刘治满、高晓霞、徐宏伟、袁瑞仙、周传颂、孙露、李媛华等担任法国米其林</w:t>
            </w:r>
            <w:r w:rsidRPr="0044168B">
              <w:rPr>
                <w:rFonts w:ascii="Times New Roman" w:eastAsia="仿宋_GB2312" w:hAnsi="Times New Roman" w:cs="Times New Roman"/>
              </w:rPr>
              <w:t>AP</w:t>
            </w:r>
            <w:r w:rsidRPr="0044168B">
              <w:rPr>
                <w:rFonts w:ascii="Times New Roman" w:eastAsia="仿宋_GB2312" w:hAnsi="Times New Roman" w:cs="Times New Roman"/>
              </w:rPr>
              <w:t>培训学校培训师</w:t>
            </w:r>
            <w:r>
              <w:rPr>
                <w:rFonts w:ascii="Times New Roman" w:eastAsia="仿宋_GB2312" w:hAnsi="Times New Roman" w:cs="Times New Roman" w:hint="eastAsia"/>
              </w:rPr>
              <w:t>。</w:t>
            </w:r>
          </w:p>
          <w:p w:rsidR="004A52F4" w:rsidRPr="0044168B"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lastRenderedPageBreak/>
              <w:t xml:space="preserve">● </w:t>
            </w:r>
            <w:proofErr w:type="gramStart"/>
            <w:r w:rsidRPr="0044168B">
              <w:rPr>
                <w:rFonts w:ascii="Times New Roman" w:eastAsia="仿宋_GB2312" w:hAnsi="Times New Roman" w:cs="Times New Roman"/>
              </w:rPr>
              <w:t>丁扬志</w:t>
            </w:r>
            <w:proofErr w:type="gramEnd"/>
            <w:r w:rsidRPr="0044168B">
              <w:rPr>
                <w:rFonts w:ascii="Times New Roman" w:eastAsia="仿宋_GB2312" w:hAnsi="Times New Roman" w:cs="Times New Roman"/>
              </w:rPr>
              <w:t>、张雪</w:t>
            </w:r>
            <w:r>
              <w:rPr>
                <w:rFonts w:ascii="Times New Roman" w:eastAsia="仿宋_GB2312" w:hAnsi="Times New Roman" w:cs="Times New Roman" w:hint="eastAsia"/>
              </w:rPr>
              <w:t>等</w:t>
            </w:r>
            <w:r w:rsidRPr="0044168B">
              <w:rPr>
                <w:rFonts w:ascii="Times New Roman" w:eastAsia="仿宋_GB2312" w:hAnsi="Times New Roman" w:cs="Times New Roman"/>
              </w:rPr>
              <w:t>在</w:t>
            </w:r>
            <w:r w:rsidRPr="007113CE">
              <w:rPr>
                <w:rFonts w:ascii="Times New Roman" w:eastAsia="仿宋_GB2312" w:hAnsi="Times New Roman" w:cs="Times New Roman"/>
                <w:b/>
              </w:rPr>
              <w:t>东风悦</w:t>
            </w:r>
            <w:proofErr w:type="gramStart"/>
            <w:r w:rsidRPr="007113CE">
              <w:rPr>
                <w:rFonts w:ascii="Times New Roman" w:eastAsia="仿宋_GB2312" w:hAnsi="Times New Roman" w:cs="Times New Roman"/>
                <w:b/>
              </w:rPr>
              <w:t>达起亚</w:t>
            </w:r>
            <w:r w:rsidRPr="0044168B">
              <w:rPr>
                <w:rFonts w:ascii="Times New Roman" w:eastAsia="仿宋_GB2312" w:hAnsi="Times New Roman" w:cs="Times New Roman"/>
              </w:rPr>
              <w:t>担任</w:t>
            </w:r>
            <w:proofErr w:type="gramEnd"/>
            <w:r w:rsidRPr="0044168B">
              <w:rPr>
                <w:rFonts w:ascii="Times New Roman" w:eastAsia="仿宋_GB2312" w:hAnsi="Times New Roman" w:cs="Times New Roman"/>
              </w:rPr>
              <w:t>主讲教师培训师</w:t>
            </w:r>
            <w:r>
              <w:rPr>
                <w:rFonts w:ascii="Times New Roman" w:eastAsia="仿宋_GB2312" w:hAnsi="Times New Roman" w:cs="Times New Roman" w:hint="eastAsia"/>
              </w:rPr>
              <w:t>。</w:t>
            </w:r>
          </w:p>
          <w:p w:rsidR="004A52F4" w:rsidRPr="0044168B"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高腾玲、王旭、宋微、安宇航、侯崇超、舒会</w:t>
            </w:r>
            <w:r>
              <w:rPr>
                <w:rFonts w:ascii="Times New Roman" w:eastAsia="仿宋_GB2312" w:hAnsi="Times New Roman" w:cs="Times New Roman" w:hint="eastAsia"/>
              </w:rPr>
              <w:t>等</w:t>
            </w:r>
            <w:r w:rsidRPr="0044168B">
              <w:rPr>
                <w:rFonts w:ascii="Times New Roman" w:eastAsia="仿宋_GB2312" w:hAnsi="Times New Roman" w:cs="Times New Roman"/>
              </w:rPr>
              <w:t>在</w:t>
            </w:r>
            <w:r w:rsidRPr="007113CE">
              <w:rPr>
                <w:rFonts w:ascii="Times New Roman" w:eastAsia="仿宋_GB2312" w:hAnsi="Times New Roman" w:cs="Times New Roman"/>
                <w:b/>
              </w:rPr>
              <w:t>丰田</w:t>
            </w:r>
            <w:r w:rsidRPr="0044168B">
              <w:rPr>
                <w:rFonts w:ascii="Times New Roman" w:eastAsia="仿宋_GB2312" w:hAnsi="Times New Roman" w:cs="Times New Roman"/>
              </w:rPr>
              <w:t>担任主讲培训师</w:t>
            </w:r>
            <w:r>
              <w:rPr>
                <w:rFonts w:ascii="Times New Roman" w:eastAsia="仿宋_GB2312" w:hAnsi="Times New Roman" w:cs="Times New Roman" w:hint="eastAsia"/>
              </w:rPr>
              <w:t>。</w:t>
            </w:r>
          </w:p>
          <w:p w:rsidR="004A52F4" w:rsidRPr="0044168B" w:rsidRDefault="004A52F4" w:rsidP="00094A4B">
            <w:pPr>
              <w:widowControl/>
              <w:spacing w:line="400" w:lineRule="exact"/>
              <w:jc w:val="left"/>
              <w:rPr>
                <w:rFonts w:ascii="Times New Roman" w:eastAsia="仿宋_GB2312" w:hAnsi="Times New Roman" w:cs="Times New Roman"/>
              </w:rPr>
            </w:pPr>
          </w:p>
          <w:p w:rsidR="004A52F4" w:rsidRDefault="004A52F4" w:rsidP="00094A4B">
            <w:pPr>
              <w:widowControl/>
              <w:spacing w:line="400" w:lineRule="exact"/>
              <w:jc w:val="left"/>
              <w:rPr>
                <w:rFonts w:ascii="Times New Roman" w:eastAsia="仿宋_GB2312" w:hAnsi="Times New Roman" w:cs="Times New Roman"/>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董志会、靳光盈、薛鹏、赵雪铭、韩东、许姗姗、杨冬旭</w:t>
            </w:r>
            <w:r>
              <w:rPr>
                <w:rFonts w:ascii="Times New Roman" w:eastAsia="仿宋_GB2312" w:hAnsi="Times New Roman" w:cs="Times New Roman" w:hint="eastAsia"/>
              </w:rPr>
              <w:t>等</w:t>
            </w:r>
            <w:r w:rsidRPr="0044168B">
              <w:rPr>
                <w:rFonts w:ascii="Times New Roman" w:eastAsia="仿宋_GB2312" w:hAnsi="Times New Roman" w:cs="Times New Roman"/>
              </w:rPr>
              <w:t>在</w:t>
            </w:r>
            <w:r w:rsidRPr="007113CE">
              <w:rPr>
                <w:rFonts w:ascii="Times New Roman" w:eastAsia="仿宋_GB2312" w:hAnsi="Times New Roman" w:cs="Times New Roman"/>
                <w:b/>
              </w:rPr>
              <w:t>奥迪</w:t>
            </w:r>
            <w:r w:rsidRPr="0044168B">
              <w:rPr>
                <w:rFonts w:ascii="Times New Roman" w:eastAsia="仿宋_GB2312" w:hAnsi="Times New Roman" w:cs="Times New Roman"/>
              </w:rPr>
              <w:t>担任主讲培训师</w:t>
            </w:r>
            <w:r>
              <w:rPr>
                <w:rFonts w:ascii="Times New Roman" w:eastAsia="仿宋_GB2312" w:hAnsi="Times New Roman" w:cs="Times New Roman" w:hint="eastAsia"/>
              </w:rPr>
              <w:t>。</w:t>
            </w:r>
          </w:p>
          <w:p w:rsidR="004A52F4" w:rsidRPr="0044168B" w:rsidRDefault="004A52F4" w:rsidP="00094A4B">
            <w:pPr>
              <w:widowControl/>
              <w:spacing w:line="400" w:lineRule="exact"/>
              <w:jc w:val="left"/>
              <w:rPr>
                <w:rFonts w:ascii="Times New Roman" w:eastAsia="仿宋_GB2312" w:hAnsi="Times New Roman" w:cs="Times New Roman"/>
              </w:rPr>
            </w:pPr>
          </w:p>
          <w:p w:rsidR="004A52F4" w:rsidRPr="007D6F8E" w:rsidRDefault="004A52F4" w:rsidP="00094A4B">
            <w:pPr>
              <w:widowControl/>
              <w:spacing w:line="400" w:lineRule="exact"/>
              <w:jc w:val="left"/>
              <w:rPr>
                <w:rFonts w:ascii="Times New Roman" w:eastAsia="仿宋_GB2312" w:hAnsi="Times New Roman" w:cs="Times New Roman"/>
                <w:color w:val="FF0000"/>
                <w:kern w:val="0"/>
                <w:szCs w:val="21"/>
              </w:rPr>
            </w:pPr>
            <w:r w:rsidRPr="0044168B">
              <w:rPr>
                <w:rFonts w:ascii="Times New Roman" w:eastAsia="仿宋_GB2312" w:hAnsi="Times New Roman" w:cs="Times New Roman"/>
              </w:rPr>
              <w:t xml:space="preserve">● </w:t>
            </w:r>
            <w:r w:rsidRPr="0044168B">
              <w:rPr>
                <w:rFonts w:ascii="Times New Roman" w:eastAsia="仿宋_GB2312" w:hAnsi="Times New Roman" w:cs="Times New Roman"/>
              </w:rPr>
              <w:t>杨秀丽、王鹤鹏、张文霞、李悦柏、李博、张也</w:t>
            </w:r>
            <w:r>
              <w:rPr>
                <w:rFonts w:ascii="Times New Roman" w:eastAsia="仿宋_GB2312" w:hAnsi="Times New Roman" w:cs="Times New Roman" w:hint="eastAsia"/>
              </w:rPr>
              <w:t>等</w:t>
            </w:r>
            <w:r w:rsidRPr="0044168B">
              <w:rPr>
                <w:rFonts w:ascii="Times New Roman" w:eastAsia="仿宋_GB2312" w:hAnsi="Times New Roman" w:cs="Times New Roman"/>
              </w:rPr>
              <w:t>在</w:t>
            </w:r>
            <w:r w:rsidRPr="007113CE">
              <w:rPr>
                <w:rFonts w:ascii="Times New Roman" w:eastAsia="仿宋_GB2312" w:hAnsi="Times New Roman" w:cs="Times New Roman"/>
                <w:b/>
              </w:rPr>
              <w:t>大众</w:t>
            </w:r>
            <w:r w:rsidRPr="0044168B">
              <w:rPr>
                <w:rFonts w:ascii="Times New Roman" w:eastAsia="仿宋_GB2312" w:hAnsi="Times New Roman" w:cs="Times New Roman"/>
              </w:rPr>
              <w:t>担任主讲培训师</w:t>
            </w:r>
            <w:r>
              <w:rPr>
                <w:rFonts w:ascii="Times New Roman" w:eastAsia="仿宋_GB2312" w:hAnsi="Times New Roman" w:cs="Times New Roman" w:hint="eastAsia"/>
              </w:rPr>
              <w:t>。</w:t>
            </w:r>
          </w:p>
        </w:tc>
      </w:tr>
      <w:tr w:rsidR="004A52F4" w:rsidTr="00094A4B">
        <w:trPr>
          <w:trHeight w:val="456"/>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vMerge w:val="restart"/>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5</w:t>
            </w:r>
          </w:p>
          <w:p w:rsidR="004A52F4" w:rsidRPr="007D6F8E" w:rsidRDefault="004A52F4" w:rsidP="00094A4B">
            <w:pPr>
              <w:widowControl/>
              <w:spacing w:line="400" w:lineRule="exact"/>
              <w:jc w:val="center"/>
              <w:rPr>
                <w:rFonts w:ascii="Times New Roman" w:eastAsia="仿宋_GB2312" w:hAnsi="Times New Roman" w:cs="Times New Roman"/>
                <w:kern w:val="0"/>
                <w:szCs w:val="21"/>
              </w:rPr>
            </w:pP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开发并被国（境）</w:t>
            </w:r>
            <w:proofErr w:type="gramStart"/>
            <w:r w:rsidRPr="007D6F8E">
              <w:rPr>
                <w:rFonts w:ascii="Times New Roman" w:eastAsia="仿宋_GB2312" w:hAnsi="Times New Roman" w:cs="Times New Roman"/>
                <w:kern w:val="0"/>
                <w:szCs w:val="21"/>
              </w:rPr>
              <w:t>外采用</w:t>
            </w:r>
            <w:proofErr w:type="gramEnd"/>
            <w:r w:rsidRPr="007D6F8E">
              <w:rPr>
                <w:rFonts w:ascii="Times New Roman" w:eastAsia="仿宋_GB2312" w:hAnsi="Times New Roman" w:cs="Times New Roman"/>
                <w:kern w:val="0"/>
                <w:szCs w:val="21"/>
              </w:rPr>
              <w:t>的专业教学标准数</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proofErr w:type="gramStart"/>
            <w:r w:rsidRPr="007D6F8E">
              <w:rPr>
                <w:rFonts w:ascii="Times New Roman" w:eastAsia="仿宋_GB2312" w:hAnsi="Times New Roman" w:cs="Times New Roman"/>
                <w:kern w:val="0"/>
                <w:szCs w:val="21"/>
              </w:rPr>
              <w:t>个</w:t>
            </w:r>
            <w:proofErr w:type="gramEnd"/>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10</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10</w:t>
            </w:r>
          </w:p>
        </w:tc>
        <w:tc>
          <w:tcPr>
            <w:tcW w:w="6840" w:type="dxa"/>
            <w:vMerge w:val="restart"/>
          </w:tcPr>
          <w:p w:rsidR="004A52F4" w:rsidRDefault="004A52F4" w:rsidP="00094A4B">
            <w:pPr>
              <w:widowControl/>
              <w:spacing w:line="400" w:lineRule="exact"/>
              <w:rPr>
                <w:rFonts w:ascii="仿宋_GB2312" w:eastAsia="仿宋_GB2312" w:hAnsi="Cambria" w:cs="宋体"/>
                <w:b/>
                <w:kern w:val="0"/>
                <w:szCs w:val="21"/>
              </w:rPr>
            </w:pPr>
            <w:r w:rsidRPr="009F0E4F">
              <w:rPr>
                <w:rFonts w:ascii="仿宋_GB2312" w:eastAsia="仿宋_GB2312" w:hAnsi="Cambria" w:cs="宋体" w:hint="eastAsia"/>
                <w:b/>
                <w:kern w:val="0"/>
                <w:szCs w:val="21"/>
              </w:rPr>
              <w:t>缅甸交通部公务人员培训项目</w:t>
            </w:r>
            <w:r>
              <w:rPr>
                <w:rFonts w:ascii="仿宋_GB2312" w:eastAsia="仿宋_GB2312" w:hAnsi="Cambria" w:cs="宋体" w:hint="eastAsia"/>
                <w:b/>
                <w:kern w:val="0"/>
                <w:szCs w:val="21"/>
              </w:rPr>
              <w:t>（新增项目）</w:t>
            </w:r>
          </w:p>
          <w:p w:rsidR="004A52F4" w:rsidRPr="009F0E4F" w:rsidRDefault="004A52F4" w:rsidP="00094A4B">
            <w:pPr>
              <w:widowControl/>
              <w:spacing w:line="400" w:lineRule="exact"/>
              <w:rPr>
                <w:rFonts w:ascii="Times New Roman" w:eastAsia="仿宋_GB2312" w:hAnsi="Times New Roman" w:cs="Times New Roman"/>
                <w:kern w:val="0"/>
                <w:szCs w:val="21"/>
              </w:rPr>
            </w:pPr>
            <w:r>
              <w:rPr>
                <w:rFonts w:ascii="仿宋_GB2312" w:eastAsia="仿宋_GB2312" w:hAnsi="Cambria" w:cs="宋体" w:hint="eastAsia"/>
                <w:b/>
                <w:kern w:val="0"/>
                <w:szCs w:val="21"/>
              </w:rPr>
              <w:t xml:space="preserve">  </w:t>
            </w:r>
            <w:r w:rsidRPr="009F0E4F">
              <w:rPr>
                <w:rFonts w:ascii="Times New Roman" w:eastAsia="仿宋_GB2312" w:hAnsi="Times New Roman" w:cs="Times New Roman" w:hint="eastAsia"/>
                <w:kern w:val="0"/>
                <w:szCs w:val="21"/>
              </w:rPr>
              <w:t>1.</w:t>
            </w:r>
            <w:r w:rsidRPr="009F0E4F">
              <w:rPr>
                <w:rFonts w:ascii="Times New Roman" w:eastAsia="仿宋_GB2312" w:hAnsi="Times New Roman" w:cs="Times New Roman" w:hint="eastAsia"/>
                <w:kern w:val="0"/>
                <w:szCs w:val="21"/>
              </w:rPr>
              <w:t>交通运输设施与设备</w:t>
            </w:r>
            <w:r>
              <w:rPr>
                <w:rFonts w:ascii="Times New Roman" w:eastAsia="仿宋_GB2312" w:hAnsi="Times New Roman" w:cs="Times New Roman" w:hint="eastAsia"/>
                <w:kern w:val="0"/>
                <w:szCs w:val="21"/>
              </w:rPr>
              <w:t>技能培训标准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2.</w:t>
            </w:r>
            <w:r w:rsidRPr="009F0E4F">
              <w:rPr>
                <w:rFonts w:ascii="Times New Roman" w:eastAsia="仿宋_GB2312" w:hAnsi="Times New Roman" w:cs="Times New Roman" w:hint="eastAsia"/>
                <w:kern w:val="0"/>
                <w:szCs w:val="21"/>
              </w:rPr>
              <w:t>运输规划与管理</w:t>
            </w:r>
            <w:r>
              <w:rPr>
                <w:rFonts w:ascii="Times New Roman" w:eastAsia="仿宋_GB2312" w:hAnsi="Times New Roman" w:cs="Times New Roman" w:hint="eastAsia"/>
                <w:kern w:val="0"/>
                <w:szCs w:val="21"/>
              </w:rPr>
              <w:t>技能培训标准</w:t>
            </w:r>
          </w:p>
          <w:p w:rsidR="004A52F4" w:rsidRPr="009F0E4F"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3.</w:t>
            </w:r>
            <w:r w:rsidRPr="009F0E4F">
              <w:rPr>
                <w:rFonts w:ascii="Times New Roman" w:eastAsia="仿宋_GB2312" w:hAnsi="Times New Roman" w:cs="Times New Roman" w:hint="eastAsia"/>
                <w:kern w:val="0"/>
                <w:szCs w:val="21"/>
              </w:rPr>
              <w:t>交通运输法律法规</w:t>
            </w:r>
            <w:r>
              <w:rPr>
                <w:rFonts w:ascii="Times New Roman" w:eastAsia="仿宋_GB2312" w:hAnsi="Times New Roman" w:cs="Times New Roman" w:hint="eastAsia"/>
                <w:kern w:val="0"/>
                <w:szCs w:val="21"/>
              </w:rPr>
              <w:t>培训标准</w:t>
            </w:r>
          </w:p>
          <w:p w:rsidR="004A52F4" w:rsidRPr="009F0E4F" w:rsidRDefault="004A52F4" w:rsidP="00094A4B">
            <w:pPr>
              <w:widowControl/>
              <w:spacing w:line="400" w:lineRule="exact"/>
              <w:rPr>
                <w:rFonts w:ascii="Times New Roman" w:eastAsia="仿宋_GB2312" w:hAnsi="Times New Roman" w:cs="Times New Roman"/>
                <w:b/>
                <w:kern w:val="0"/>
                <w:szCs w:val="21"/>
              </w:rPr>
            </w:pPr>
            <w:r w:rsidRPr="009F0E4F">
              <w:rPr>
                <w:rFonts w:ascii="Times New Roman" w:eastAsia="仿宋_GB2312" w:hAnsi="Times New Roman" w:cs="Times New Roman" w:hint="eastAsia"/>
                <w:b/>
                <w:kern w:val="0"/>
                <w:szCs w:val="21"/>
              </w:rPr>
              <w:t>以上为城市交通管理培训</w:t>
            </w:r>
          </w:p>
          <w:p w:rsidR="004A52F4" w:rsidRDefault="004A52F4" w:rsidP="00094A4B">
            <w:pPr>
              <w:widowControl/>
              <w:spacing w:line="400" w:lineRule="exac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 xml:space="preserve">  </w:t>
            </w:r>
            <w:r w:rsidRPr="009F0E4F">
              <w:rPr>
                <w:rFonts w:ascii="Times New Roman" w:eastAsia="仿宋_GB2312" w:hAnsi="Times New Roman" w:cs="Times New Roman" w:hint="eastAsia"/>
                <w:kern w:val="0"/>
                <w:szCs w:val="21"/>
              </w:rPr>
              <w:t>1.</w:t>
            </w:r>
            <w:r w:rsidRPr="009F0E4F">
              <w:rPr>
                <w:rFonts w:ascii="Times New Roman" w:eastAsia="仿宋_GB2312" w:hAnsi="Times New Roman" w:cs="Times New Roman" w:hint="eastAsia"/>
                <w:kern w:val="0"/>
                <w:szCs w:val="21"/>
              </w:rPr>
              <w:t>社会物流现状与发展趋势分析</w:t>
            </w:r>
            <w:r>
              <w:rPr>
                <w:rFonts w:ascii="Times New Roman" w:eastAsia="仿宋_GB2312" w:hAnsi="Times New Roman" w:cs="Times New Roman" w:hint="eastAsia"/>
                <w:kern w:val="0"/>
                <w:szCs w:val="21"/>
              </w:rPr>
              <w:t>（培训报告）</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2.</w:t>
            </w:r>
            <w:r w:rsidRPr="009F0E4F">
              <w:rPr>
                <w:rFonts w:ascii="Times New Roman" w:eastAsia="仿宋_GB2312" w:hAnsi="Times New Roman" w:cs="Times New Roman" w:hint="eastAsia"/>
                <w:kern w:val="0"/>
                <w:szCs w:val="21"/>
              </w:rPr>
              <w:t>物流信息与仿真技术</w:t>
            </w:r>
            <w:r>
              <w:rPr>
                <w:rFonts w:ascii="Times New Roman" w:eastAsia="仿宋_GB2312" w:hAnsi="Times New Roman" w:cs="Times New Roman" w:hint="eastAsia"/>
                <w:kern w:val="0"/>
                <w:szCs w:val="21"/>
              </w:rPr>
              <w:t>培训标准</w:t>
            </w:r>
          </w:p>
          <w:p w:rsidR="004A52F4" w:rsidRPr="009F0E4F"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3.</w:t>
            </w:r>
            <w:r w:rsidRPr="009F0E4F">
              <w:rPr>
                <w:rFonts w:ascii="Times New Roman" w:eastAsia="仿宋_GB2312" w:hAnsi="Times New Roman" w:cs="Times New Roman" w:hint="eastAsia"/>
                <w:kern w:val="0"/>
                <w:szCs w:val="21"/>
              </w:rPr>
              <w:t>大数据与智慧物流</w:t>
            </w:r>
            <w:r>
              <w:rPr>
                <w:rFonts w:ascii="Times New Roman" w:eastAsia="仿宋_GB2312" w:hAnsi="Times New Roman" w:cs="Times New Roman" w:hint="eastAsia"/>
                <w:kern w:val="0"/>
                <w:szCs w:val="21"/>
              </w:rPr>
              <w:t>培训标准</w:t>
            </w:r>
          </w:p>
          <w:p w:rsidR="004A52F4" w:rsidRDefault="004A52F4" w:rsidP="00094A4B">
            <w:pPr>
              <w:widowControl/>
              <w:spacing w:line="400" w:lineRule="exact"/>
              <w:rPr>
                <w:rFonts w:ascii="Times New Roman" w:eastAsia="仿宋_GB2312" w:hAnsi="Times New Roman" w:cs="Times New Roman"/>
                <w:b/>
                <w:kern w:val="0"/>
                <w:szCs w:val="21"/>
              </w:rPr>
            </w:pPr>
            <w:r w:rsidRPr="009F0E4F">
              <w:rPr>
                <w:rFonts w:ascii="Times New Roman" w:eastAsia="仿宋_GB2312" w:hAnsi="Times New Roman" w:cs="Times New Roman" w:hint="eastAsia"/>
                <w:b/>
                <w:kern w:val="0"/>
                <w:szCs w:val="21"/>
              </w:rPr>
              <w:t>以上为物流管理</w:t>
            </w:r>
            <w:r>
              <w:rPr>
                <w:rFonts w:ascii="Times New Roman" w:eastAsia="仿宋_GB2312" w:hAnsi="Times New Roman" w:cs="Times New Roman" w:hint="eastAsia"/>
                <w:b/>
                <w:kern w:val="0"/>
                <w:szCs w:val="21"/>
              </w:rPr>
              <w:t>培训</w:t>
            </w:r>
          </w:p>
          <w:p w:rsidR="004A52F4" w:rsidRDefault="004A52F4" w:rsidP="00094A4B">
            <w:pPr>
              <w:widowControl/>
              <w:spacing w:line="400" w:lineRule="exact"/>
              <w:rPr>
                <w:rFonts w:ascii="Times New Roman" w:eastAsia="仿宋_GB2312" w:hAnsi="Times New Roman" w:cs="Times New Roman"/>
                <w:kern w:val="0"/>
                <w:szCs w:val="21"/>
              </w:rPr>
            </w:pPr>
            <w:r>
              <w:rPr>
                <w:rFonts w:ascii="Times New Roman" w:eastAsia="仿宋_GB2312" w:hAnsi="Times New Roman" w:cs="Times New Roman" w:hint="eastAsia"/>
                <w:b/>
                <w:kern w:val="0"/>
                <w:szCs w:val="21"/>
              </w:rPr>
              <w:t xml:space="preserve">  </w:t>
            </w:r>
            <w:r w:rsidRPr="009F0E4F">
              <w:rPr>
                <w:rFonts w:ascii="Times New Roman" w:eastAsia="仿宋_GB2312" w:hAnsi="Times New Roman" w:cs="Times New Roman" w:hint="eastAsia"/>
                <w:kern w:val="0"/>
                <w:szCs w:val="21"/>
              </w:rPr>
              <w:t>1.</w:t>
            </w:r>
            <w:r w:rsidRPr="009F0E4F">
              <w:rPr>
                <w:rFonts w:ascii="Times New Roman" w:eastAsia="仿宋_GB2312" w:hAnsi="Times New Roman" w:cs="Times New Roman" w:hint="eastAsia"/>
                <w:kern w:val="0"/>
                <w:szCs w:val="21"/>
              </w:rPr>
              <w:t>汽车维修企业资质等级认定</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2.</w:t>
            </w:r>
            <w:r w:rsidRPr="009F0E4F">
              <w:rPr>
                <w:rFonts w:ascii="Times New Roman" w:eastAsia="仿宋_GB2312" w:hAnsi="Times New Roman" w:cs="Times New Roman" w:hint="eastAsia"/>
                <w:kern w:val="0"/>
                <w:szCs w:val="21"/>
              </w:rPr>
              <w:t>汽车维修企业人员技术资格证件的管理考核、审验</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t>3.</w:t>
            </w:r>
            <w:r w:rsidRPr="009F0E4F">
              <w:rPr>
                <w:rFonts w:ascii="Times New Roman" w:eastAsia="仿宋_GB2312" w:hAnsi="Times New Roman" w:cs="Times New Roman" w:hint="eastAsia"/>
                <w:kern w:val="0"/>
                <w:szCs w:val="21"/>
              </w:rPr>
              <w:t>汽车维修企业安全及其他方面的检查与考核</w:t>
            </w:r>
          </w:p>
          <w:p w:rsidR="004A52F4" w:rsidRPr="009F0E4F" w:rsidRDefault="004A52F4" w:rsidP="00094A4B">
            <w:pPr>
              <w:widowControl/>
              <w:spacing w:line="400" w:lineRule="exact"/>
              <w:ind w:firstLineChars="100" w:firstLine="210"/>
              <w:rPr>
                <w:rFonts w:ascii="Times New Roman" w:eastAsia="仿宋_GB2312" w:hAnsi="Times New Roman" w:cs="Times New Roman"/>
                <w:kern w:val="0"/>
                <w:szCs w:val="21"/>
              </w:rPr>
            </w:pPr>
            <w:r w:rsidRPr="009F0E4F">
              <w:rPr>
                <w:rFonts w:ascii="Times New Roman" w:eastAsia="仿宋_GB2312" w:hAnsi="Times New Roman" w:cs="Times New Roman" w:hint="eastAsia"/>
                <w:kern w:val="0"/>
                <w:szCs w:val="21"/>
              </w:rPr>
              <w:lastRenderedPageBreak/>
              <w:t>4.</w:t>
            </w:r>
            <w:r w:rsidRPr="009F0E4F">
              <w:rPr>
                <w:rFonts w:ascii="Times New Roman" w:eastAsia="仿宋_GB2312" w:hAnsi="Times New Roman" w:cs="Times New Roman" w:hint="eastAsia"/>
                <w:kern w:val="0"/>
                <w:szCs w:val="21"/>
              </w:rPr>
              <w:t>汽车维修行业协会功能与运营</w:t>
            </w:r>
          </w:p>
          <w:p w:rsidR="004A52F4" w:rsidRDefault="004A52F4" w:rsidP="00094A4B">
            <w:pPr>
              <w:widowControl/>
              <w:spacing w:line="400" w:lineRule="exact"/>
              <w:rPr>
                <w:rFonts w:ascii="Times New Roman" w:eastAsia="仿宋_GB2312" w:hAnsi="Times New Roman" w:cs="Times New Roman"/>
                <w:b/>
                <w:kern w:val="0"/>
                <w:szCs w:val="21"/>
              </w:rPr>
            </w:pPr>
            <w:r w:rsidRPr="009F0E4F">
              <w:rPr>
                <w:rFonts w:ascii="Times New Roman" w:eastAsia="仿宋_GB2312" w:hAnsi="Times New Roman" w:cs="Times New Roman" w:hint="eastAsia"/>
                <w:b/>
                <w:kern w:val="0"/>
                <w:szCs w:val="21"/>
              </w:rPr>
              <w:t>以上为汽车维修企业管理</w:t>
            </w:r>
            <w:r>
              <w:rPr>
                <w:rFonts w:ascii="Times New Roman" w:eastAsia="仿宋_GB2312" w:hAnsi="Times New Roman" w:cs="Times New Roman" w:hint="eastAsia"/>
                <w:b/>
                <w:kern w:val="0"/>
                <w:szCs w:val="21"/>
              </w:rPr>
              <w:t>培训</w:t>
            </w:r>
          </w:p>
          <w:p w:rsidR="004A52F4" w:rsidRPr="009F0E4F" w:rsidRDefault="004A52F4" w:rsidP="00094A4B">
            <w:pPr>
              <w:widowControl/>
              <w:spacing w:line="400" w:lineRule="exact"/>
              <w:rPr>
                <w:rFonts w:ascii="Times New Roman" w:eastAsia="仿宋_GB2312" w:hAnsi="Times New Roman" w:cs="Times New Roman"/>
                <w:b/>
                <w:kern w:val="0"/>
                <w:szCs w:val="21"/>
              </w:rPr>
            </w:pPr>
          </w:p>
          <w:p w:rsidR="004A52F4" w:rsidRPr="00595030" w:rsidRDefault="004A52F4" w:rsidP="00094A4B">
            <w:pPr>
              <w:widowControl/>
              <w:spacing w:line="400" w:lineRule="exact"/>
              <w:rPr>
                <w:rFonts w:ascii="仿宋_GB2312" w:eastAsia="仿宋_GB2312" w:hAnsi="Cambria" w:cs="宋体"/>
                <w:b/>
                <w:kern w:val="0"/>
                <w:szCs w:val="21"/>
              </w:rPr>
            </w:pPr>
            <w:r w:rsidRPr="00595030">
              <w:rPr>
                <w:rFonts w:ascii="仿宋_GB2312" w:eastAsia="仿宋_GB2312" w:hAnsi="Cambria" w:cs="宋体" w:hint="eastAsia"/>
                <w:b/>
                <w:kern w:val="0"/>
                <w:szCs w:val="21"/>
              </w:rPr>
              <w:t>大众（德国）汽车“车辆机电一体化”高级师资培训认证中心</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1.</w:t>
            </w:r>
            <w:r w:rsidRPr="00275BCB">
              <w:rPr>
                <w:rFonts w:ascii="Times New Roman" w:eastAsia="仿宋_GB2312" w:hAnsi="Times New Roman" w:cs="Times New Roman"/>
                <w:kern w:val="0"/>
                <w:szCs w:val="21"/>
              </w:rPr>
              <w:t>汽车技术基础师资培训标准（</w:t>
            </w:r>
            <w:r w:rsidRPr="00275BCB">
              <w:rPr>
                <w:rFonts w:ascii="Times New Roman" w:eastAsia="仿宋_GB2312" w:hAnsi="Times New Roman" w:cs="Times New Roman"/>
                <w:kern w:val="0"/>
                <w:szCs w:val="21"/>
              </w:rPr>
              <w:t>BB01</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2.</w:t>
            </w:r>
            <w:r w:rsidRPr="00275BCB">
              <w:rPr>
                <w:rFonts w:ascii="Times New Roman" w:eastAsia="仿宋_GB2312" w:hAnsi="Times New Roman" w:cs="Times New Roman"/>
                <w:kern w:val="0"/>
                <w:szCs w:val="21"/>
              </w:rPr>
              <w:t>汽车电气</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kern w:val="0"/>
                <w:szCs w:val="21"/>
              </w:rPr>
              <w:t>电子系统师资培训标准（基础）（</w:t>
            </w:r>
            <w:r w:rsidRPr="00275BCB">
              <w:rPr>
                <w:rFonts w:ascii="Times New Roman" w:eastAsia="仿宋_GB2312" w:hAnsi="Times New Roman" w:cs="Times New Roman"/>
                <w:kern w:val="0"/>
                <w:szCs w:val="21"/>
              </w:rPr>
              <w:t>EB01</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3.</w:t>
            </w:r>
            <w:r w:rsidRPr="00275BCB">
              <w:rPr>
                <w:rFonts w:ascii="Times New Roman" w:eastAsia="仿宋_GB2312" w:hAnsi="Times New Roman" w:cs="Times New Roman"/>
                <w:kern w:val="0"/>
                <w:szCs w:val="21"/>
              </w:rPr>
              <w:t>汽车电气</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kern w:val="0"/>
                <w:szCs w:val="21"/>
              </w:rPr>
              <w:t>电子系统师资培训标准（基础）（</w:t>
            </w:r>
            <w:r w:rsidRPr="00275BCB">
              <w:rPr>
                <w:rFonts w:ascii="Times New Roman" w:eastAsia="仿宋_GB2312" w:hAnsi="Times New Roman" w:cs="Times New Roman"/>
                <w:kern w:val="0"/>
                <w:szCs w:val="21"/>
              </w:rPr>
              <w:t>EB02</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4.</w:t>
            </w:r>
            <w:r w:rsidRPr="00275BCB">
              <w:rPr>
                <w:rFonts w:ascii="Times New Roman" w:eastAsia="仿宋_GB2312" w:hAnsi="Times New Roman" w:cs="Times New Roman"/>
                <w:kern w:val="0"/>
                <w:szCs w:val="21"/>
              </w:rPr>
              <w:t>汽车电气</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kern w:val="0"/>
                <w:szCs w:val="21"/>
              </w:rPr>
              <w:t>电子系统师资培训标准（基础）（</w:t>
            </w:r>
            <w:r w:rsidRPr="00275BCB">
              <w:rPr>
                <w:rFonts w:ascii="Times New Roman" w:eastAsia="仿宋_GB2312" w:hAnsi="Times New Roman" w:cs="Times New Roman"/>
                <w:kern w:val="0"/>
                <w:szCs w:val="21"/>
              </w:rPr>
              <w:t>EB03</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5.</w:t>
            </w:r>
            <w:r w:rsidRPr="00275BCB">
              <w:rPr>
                <w:rFonts w:ascii="Times New Roman" w:eastAsia="仿宋_GB2312" w:hAnsi="Times New Roman" w:cs="Times New Roman"/>
                <w:kern w:val="0"/>
                <w:szCs w:val="21"/>
              </w:rPr>
              <w:t>汽车底盘系统师资培训标准（基础）（</w:t>
            </w:r>
            <w:r w:rsidRPr="00275BCB">
              <w:rPr>
                <w:rFonts w:ascii="Times New Roman" w:eastAsia="仿宋_GB2312" w:hAnsi="Times New Roman" w:cs="Times New Roman"/>
                <w:kern w:val="0"/>
                <w:szCs w:val="21"/>
              </w:rPr>
              <w:t>CB01</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6.</w:t>
            </w:r>
            <w:r w:rsidRPr="00275BCB">
              <w:rPr>
                <w:rFonts w:ascii="Times New Roman" w:eastAsia="仿宋_GB2312" w:hAnsi="Times New Roman" w:cs="Times New Roman"/>
                <w:kern w:val="0"/>
                <w:szCs w:val="21"/>
              </w:rPr>
              <w:t>汽车动力总成师资培训标准（基础）（</w:t>
            </w:r>
            <w:r w:rsidRPr="00275BCB">
              <w:rPr>
                <w:rFonts w:ascii="Times New Roman" w:eastAsia="仿宋_GB2312" w:hAnsi="Times New Roman" w:cs="Times New Roman"/>
                <w:kern w:val="0"/>
                <w:szCs w:val="21"/>
              </w:rPr>
              <w:t>MB01</w:t>
            </w:r>
            <w:r w:rsidRPr="00275BCB">
              <w:rPr>
                <w:rFonts w:ascii="Times New Roman" w:eastAsia="仿宋_GB2312" w:hAnsi="Times New Roman" w:cs="Times New Roman"/>
                <w:kern w:val="0"/>
                <w:szCs w:val="21"/>
              </w:rPr>
              <w:t>）</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7.</w:t>
            </w:r>
            <w:r w:rsidRPr="00275BCB">
              <w:rPr>
                <w:rFonts w:ascii="Times New Roman" w:eastAsia="仿宋_GB2312" w:hAnsi="Times New Roman" w:cs="Times New Roman"/>
                <w:kern w:val="0"/>
                <w:szCs w:val="21"/>
              </w:rPr>
              <w:t>汽车传动系统师资培训标准（基础）</w:t>
            </w:r>
            <w:r w:rsidRPr="00275BCB">
              <w:rPr>
                <w:rFonts w:ascii="Times New Roman" w:eastAsia="仿宋_GB2312" w:hAnsi="Times New Roman" w:cs="Times New Roman"/>
                <w:kern w:val="0"/>
                <w:szCs w:val="21"/>
              </w:rPr>
              <w:t>(TB01)</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8.</w:t>
            </w:r>
            <w:r w:rsidRPr="00275BCB">
              <w:rPr>
                <w:rFonts w:ascii="Times New Roman" w:eastAsia="仿宋_GB2312" w:hAnsi="Times New Roman" w:cs="Times New Roman"/>
                <w:kern w:val="0"/>
                <w:szCs w:val="21"/>
              </w:rPr>
              <w:t>汽车综合能力师资培训标准</w:t>
            </w:r>
            <w:r w:rsidRPr="00275BCB">
              <w:rPr>
                <w:rFonts w:ascii="Times New Roman" w:eastAsia="仿宋_GB2312" w:hAnsi="Times New Roman" w:cs="Times New Roman"/>
                <w:kern w:val="0"/>
                <w:szCs w:val="21"/>
              </w:rPr>
              <w:t>(S02)</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9.</w:t>
            </w:r>
            <w:r w:rsidRPr="00275BCB">
              <w:rPr>
                <w:rFonts w:ascii="Times New Roman" w:eastAsia="仿宋_GB2312" w:hAnsi="Times New Roman" w:cs="Times New Roman"/>
                <w:kern w:val="0"/>
                <w:szCs w:val="21"/>
              </w:rPr>
              <w:t>汽车综合能力师资培训标准</w:t>
            </w:r>
            <w:r w:rsidRPr="00275BCB">
              <w:rPr>
                <w:rFonts w:ascii="Times New Roman" w:eastAsia="仿宋_GB2312" w:hAnsi="Times New Roman" w:cs="Times New Roman"/>
                <w:kern w:val="0"/>
                <w:szCs w:val="21"/>
              </w:rPr>
              <w:t>(S03)</w:t>
            </w:r>
          </w:p>
          <w:p w:rsidR="004A52F4" w:rsidRPr="00275BCB"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10.</w:t>
            </w:r>
            <w:r w:rsidRPr="00275BCB">
              <w:rPr>
                <w:rFonts w:ascii="Times New Roman" w:eastAsia="仿宋_GB2312" w:hAnsi="Times New Roman" w:cs="Times New Roman"/>
                <w:kern w:val="0"/>
                <w:szCs w:val="21"/>
              </w:rPr>
              <w:t>汽车综合能力师资培训标准</w:t>
            </w:r>
            <w:r w:rsidRPr="00275BCB">
              <w:rPr>
                <w:rFonts w:ascii="Times New Roman" w:eastAsia="仿宋_GB2312" w:hAnsi="Times New Roman" w:cs="Times New Roman"/>
                <w:kern w:val="0"/>
                <w:szCs w:val="21"/>
              </w:rPr>
              <w:t>(S04)</w:t>
            </w:r>
          </w:p>
          <w:p w:rsidR="004A52F4" w:rsidRPr="00BA14C7" w:rsidRDefault="004A52F4" w:rsidP="00094A4B">
            <w:pPr>
              <w:widowControl/>
              <w:spacing w:line="400" w:lineRule="exact"/>
              <w:rPr>
                <w:rFonts w:ascii="Times New Roman" w:eastAsia="仿宋_GB2312" w:hAnsi="Times New Roman" w:cs="Times New Roman"/>
                <w:b/>
                <w:kern w:val="0"/>
                <w:szCs w:val="21"/>
              </w:rPr>
            </w:pPr>
            <w:r w:rsidRPr="00BA14C7">
              <w:rPr>
                <w:rFonts w:ascii="Times New Roman" w:eastAsia="仿宋_GB2312" w:hAnsi="Times New Roman" w:cs="Times New Roman"/>
                <w:b/>
                <w:kern w:val="0"/>
                <w:szCs w:val="21"/>
              </w:rPr>
              <w:t>被德国大众汽车集团认可。</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1.</w:t>
            </w:r>
            <w:r w:rsidRPr="00275BCB">
              <w:rPr>
                <w:rFonts w:ascii="Times New Roman" w:eastAsia="仿宋_GB2312" w:hAnsi="Times New Roman" w:cs="Times New Roman"/>
                <w:kern w:val="0"/>
                <w:szCs w:val="21"/>
              </w:rPr>
              <w:t>发动机装调工职业技能鉴定标准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2.</w:t>
            </w:r>
            <w:r w:rsidRPr="00275BCB">
              <w:rPr>
                <w:rFonts w:ascii="Times New Roman" w:eastAsia="仿宋_GB2312" w:hAnsi="Times New Roman" w:cs="Times New Roman"/>
                <w:kern w:val="0"/>
                <w:szCs w:val="21"/>
              </w:rPr>
              <w:t>机修钳工职业技能鉴定标准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3.</w:t>
            </w:r>
            <w:r w:rsidRPr="00275BCB">
              <w:rPr>
                <w:rFonts w:ascii="Times New Roman" w:eastAsia="仿宋_GB2312" w:hAnsi="Times New Roman" w:cs="Times New Roman"/>
                <w:kern w:val="0"/>
                <w:szCs w:val="21"/>
              </w:rPr>
              <w:t>维修电工职业技能鉴定标准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4.</w:t>
            </w:r>
            <w:r w:rsidRPr="00275BCB">
              <w:rPr>
                <w:rFonts w:ascii="Times New Roman" w:eastAsia="仿宋_GB2312" w:hAnsi="Times New Roman" w:cs="Times New Roman"/>
                <w:kern w:val="0"/>
                <w:szCs w:val="21"/>
              </w:rPr>
              <w:t>加工中心调整工职业技能鉴定标准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5.</w:t>
            </w:r>
            <w:r w:rsidRPr="00275BCB">
              <w:rPr>
                <w:rFonts w:ascii="Times New Roman" w:eastAsia="仿宋_GB2312" w:hAnsi="Times New Roman" w:cs="Times New Roman"/>
                <w:kern w:val="0"/>
                <w:szCs w:val="21"/>
              </w:rPr>
              <w:t>长度计量工职业技能鉴定标准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6.</w:t>
            </w:r>
            <w:r w:rsidRPr="00275BCB">
              <w:rPr>
                <w:rFonts w:ascii="Times New Roman" w:eastAsia="仿宋_GB2312" w:hAnsi="Times New Roman" w:cs="Times New Roman"/>
                <w:kern w:val="0"/>
                <w:szCs w:val="21"/>
              </w:rPr>
              <w:t>物流信息员职业技能鉴定标准</w:t>
            </w:r>
          </w:p>
          <w:p w:rsidR="004A52F4"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7.</w:t>
            </w:r>
            <w:r w:rsidRPr="00275BCB">
              <w:rPr>
                <w:rFonts w:ascii="Times New Roman" w:eastAsia="仿宋_GB2312" w:hAnsi="Times New Roman" w:cs="Times New Roman"/>
                <w:kern w:val="0"/>
                <w:szCs w:val="21"/>
              </w:rPr>
              <w:t>质保员职业技能鉴定标准</w:t>
            </w:r>
          </w:p>
          <w:p w:rsidR="004A52F4" w:rsidRPr="00275BCB" w:rsidRDefault="004A52F4" w:rsidP="00094A4B">
            <w:pPr>
              <w:widowControl/>
              <w:spacing w:line="400" w:lineRule="exact"/>
              <w:ind w:firstLineChars="100" w:firstLine="210"/>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lastRenderedPageBreak/>
              <w:t>8.</w:t>
            </w:r>
            <w:r w:rsidRPr="00275BCB">
              <w:rPr>
                <w:rFonts w:ascii="Times New Roman" w:eastAsia="仿宋_GB2312" w:hAnsi="Times New Roman" w:cs="Times New Roman"/>
                <w:kern w:val="0"/>
                <w:szCs w:val="21"/>
              </w:rPr>
              <w:t>实验员职业技能鉴定标准</w:t>
            </w:r>
          </w:p>
          <w:p w:rsidR="004A52F4" w:rsidRPr="00BA14C7" w:rsidRDefault="004A52F4" w:rsidP="00094A4B">
            <w:pPr>
              <w:widowControl/>
              <w:spacing w:line="400" w:lineRule="exact"/>
              <w:jc w:val="left"/>
              <w:rPr>
                <w:rFonts w:ascii="Times New Roman" w:eastAsia="仿宋_GB2312" w:hAnsi="Times New Roman" w:cs="Times New Roman"/>
                <w:b/>
                <w:kern w:val="0"/>
                <w:szCs w:val="21"/>
              </w:rPr>
            </w:pPr>
            <w:r w:rsidRPr="00BA14C7">
              <w:rPr>
                <w:rFonts w:ascii="Times New Roman" w:eastAsia="仿宋_GB2312" w:hAnsi="Times New Roman" w:cs="Times New Roman"/>
                <w:b/>
                <w:kern w:val="0"/>
                <w:szCs w:val="21"/>
              </w:rPr>
              <w:t>被大众</w:t>
            </w:r>
            <w:proofErr w:type="gramStart"/>
            <w:r w:rsidRPr="00BA14C7">
              <w:rPr>
                <w:rFonts w:ascii="Times New Roman" w:eastAsia="仿宋_GB2312" w:hAnsi="Times New Roman" w:cs="Times New Roman"/>
                <w:b/>
                <w:kern w:val="0"/>
                <w:szCs w:val="21"/>
              </w:rPr>
              <w:t>一</w:t>
            </w:r>
            <w:proofErr w:type="gramEnd"/>
            <w:r w:rsidRPr="00BA14C7">
              <w:rPr>
                <w:rFonts w:ascii="Times New Roman" w:eastAsia="仿宋_GB2312" w:hAnsi="Times New Roman" w:cs="Times New Roman"/>
                <w:b/>
                <w:kern w:val="0"/>
                <w:szCs w:val="21"/>
              </w:rPr>
              <w:t>汽发动机（大连）有限公司认可</w:t>
            </w:r>
          </w:p>
        </w:tc>
      </w:tr>
      <w:tr w:rsidR="004A52F4" w:rsidTr="00094A4B">
        <w:trPr>
          <w:trHeight w:val="1547"/>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vMerge/>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开发并被国（境）</w:t>
            </w:r>
            <w:proofErr w:type="gramStart"/>
            <w:r w:rsidRPr="007D6F8E">
              <w:rPr>
                <w:rFonts w:ascii="Times New Roman" w:eastAsia="仿宋_GB2312" w:hAnsi="Times New Roman" w:cs="Times New Roman"/>
                <w:kern w:val="0"/>
                <w:szCs w:val="21"/>
              </w:rPr>
              <w:t>外采用</w:t>
            </w:r>
            <w:proofErr w:type="gramEnd"/>
            <w:r w:rsidRPr="007D6F8E">
              <w:rPr>
                <w:rFonts w:ascii="Times New Roman" w:eastAsia="仿宋_GB2312" w:hAnsi="Times New Roman" w:cs="Times New Roman"/>
                <w:kern w:val="0"/>
                <w:szCs w:val="21"/>
              </w:rPr>
              <w:t>的课程标准数</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proofErr w:type="gramStart"/>
            <w:r w:rsidRPr="007D6F8E">
              <w:rPr>
                <w:rFonts w:ascii="Times New Roman" w:eastAsia="仿宋_GB2312" w:hAnsi="Times New Roman" w:cs="Times New Roman"/>
                <w:kern w:val="0"/>
                <w:szCs w:val="21"/>
              </w:rPr>
              <w:t>个</w:t>
            </w:r>
            <w:proofErr w:type="gramEnd"/>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8</w:t>
            </w:r>
          </w:p>
        </w:tc>
        <w:tc>
          <w:tcPr>
            <w:tcW w:w="954"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EF1DAE">
              <w:rPr>
                <w:rFonts w:ascii="仿宋_GB2312" w:eastAsia="仿宋_GB2312" w:hAnsi="宋体" w:cs="仿宋_GB2312" w:hint="eastAsia"/>
                <w:color w:val="000000" w:themeColor="text1"/>
                <w:szCs w:val="21"/>
              </w:rPr>
              <w:t>18</w:t>
            </w:r>
          </w:p>
        </w:tc>
        <w:tc>
          <w:tcPr>
            <w:tcW w:w="6840" w:type="dxa"/>
            <w:vMerge/>
          </w:tcPr>
          <w:p w:rsidR="004A52F4" w:rsidRPr="007D6F8E" w:rsidRDefault="004A52F4" w:rsidP="00094A4B">
            <w:pPr>
              <w:widowControl/>
              <w:spacing w:line="400" w:lineRule="exact"/>
              <w:jc w:val="left"/>
              <w:rPr>
                <w:rFonts w:ascii="Times New Roman" w:eastAsia="仿宋_GB2312" w:hAnsi="Times New Roman" w:cs="Times New Roman"/>
                <w:kern w:val="0"/>
                <w:szCs w:val="21"/>
              </w:rPr>
            </w:pPr>
          </w:p>
        </w:tc>
      </w:tr>
      <w:tr w:rsidR="004A52F4" w:rsidTr="00094A4B">
        <w:trPr>
          <w:trHeight w:val="456"/>
          <w:jc w:val="center"/>
        </w:trPr>
        <w:tc>
          <w:tcPr>
            <w:tcW w:w="746"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w:t>
            </w: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国（境）外技能大赛获奖数量</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项</w:t>
            </w:r>
          </w:p>
        </w:tc>
        <w:tc>
          <w:tcPr>
            <w:tcW w:w="101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2</w:t>
            </w:r>
          </w:p>
        </w:tc>
        <w:tc>
          <w:tcPr>
            <w:tcW w:w="954" w:type="dxa"/>
            <w:noWrap/>
            <w:vAlign w:val="center"/>
          </w:tcPr>
          <w:p w:rsidR="004A52F4" w:rsidRPr="008D32FD" w:rsidRDefault="004A52F4" w:rsidP="00094A4B">
            <w:pPr>
              <w:widowControl/>
              <w:spacing w:line="400" w:lineRule="exact"/>
              <w:jc w:val="center"/>
              <w:rPr>
                <w:rFonts w:ascii="Times New Roman" w:eastAsia="仿宋_GB2312" w:hAnsi="Times New Roman" w:cs="Times New Roman"/>
                <w:b/>
                <w:kern w:val="0"/>
                <w:szCs w:val="21"/>
              </w:rPr>
            </w:pPr>
            <w:r w:rsidRPr="00EF1DAE">
              <w:rPr>
                <w:rFonts w:ascii="仿宋_GB2312" w:eastAsia="仿宋_GB2312" w:hAnsi="宋体" w:cs="仿宋_GB2312" w:hint="eastAsia"/>
                <w:b/>
                <w:color w:val="000000" w:themeColor="text1"/>
                <w:szCs w:val="21"/>
              </w:rPr>
              <w:t>2</w:t>
            </w:r>
          </w:p>
        </w:tc>
        <w:tc>
          <w:tcPr>
            <w:tcW w:w="6840" w:type="dxa"/>
          </w:tcPr>
          <w:p w:rsidR="004A52F4" w:rsidRPr="00275BCB" w:rsidRDefault="004A52F4" w:rsidP="00094A4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1.</w:t>
            </w:r>
            <w:r w:rsidRPr="00275BCB">
              <w:rPr>
                <w:rFonts w:ascii="Times New Roman" w:eastAsia="仿宋_GB2312" w:hAnsi="Times New Roman" w:cs="Times New Roman" w:hint="eastAsia"/>
                <w:kern w:val="0"/>
                <w:szCs w:val="21"/>
              </w:rPr>
              <w:t>张宪威，</w:t>
            </w:r>
            <w:r w:rsidRPr="00275BCB">
              <w:rPr>
                <w:rFonts w:ascii="Times New Roman" w:eastAsia="仿宋_GB2312" w:hAnsi="Times New Roman" w:cs="Times New Roman"/>
                <w:kern w:val="0"/>
                <w:szCs w:val="21"/>
              </w:rPr>
              <w:t>2018“</w:t>
            </w:r>
            <w:r w:rsidRPr="00275BCB">
              <w:rPr>
                <w:rFonts w:ascii="Times New Roman" w:eastAsia="仿宋_GB2312" w:hAnsi="Times New Roman" w:cs="Times New Roman" w:hint="eastAsia"/>
                <w:kern w:val="0"/>
                <w:szCs w:val="21"/>
              </w:rPr>
              <w:t>嘉克杯</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hint="eastAsia"/>
                <w:kern w:val="0"/>
                <w:szCs w:val="21"/>
              </w:rPr>
              <w:t>国际焊接大赛</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hint="eastAsia"/>
                <w:kern w:val="0"/>
                <w:szCs w:val="21"/>
              </w:rPr>
              <w:t>第五届机器人焊接国际大赛</w:t>
            </w:r>
            <w:r w:rsidRPr="00275BCB">
              <w:rPr>
                <w:rFonts w:ascii="Times New Roman" w:eastAsia="仿宋_GB2312" w:hAnsi="Times New Roman" w:cs="Times New Roman"/>
                <w:kern w:val="0"/>
                <w:szCs w:val="21"/>
              </w:rPr>
              <w:t xml:space="preserve">  </w:t>
            </w:r>
            <w:r w:rsidRPr="00275BCB">
              <w:rPr>
                <w:rFonts w:ascii="Times New Roman" w:eastAsia="仿宋_GB2312" w:hAnsi="Times New Roman" w:cs="Times New Roman" w:hint="eastAsia"/>
                <w:kern w:val="0"/>
                <w:szCs w:val="21"/>
              </w:rPr>
              <w:t>获得一等奖</w:t>
            </w:r>
          </w:p>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275BCB">
              <w:rPr>
                <w:rFonts w:ascii="Times New Roman" w:eastAsia="仿宋_GB2312" w:hAnsi="Times New Roman" w:cs="Times New Roman"/>
                <w:kern w:val="0"/>
                <w:szCs w:val="21"/>
              </w:rPr>
              <w:t xml:space="preserve">2. </w:t>
            </w:r>
            <w:r w:rsidRPr="00275BCB">
              <w:rPr>
                <w:rFonts w:ascii="Times New Roman" w:eastAsia="仿宋_GB2312" w:hAnsi="Times New Roman" w:cs="Times New Roman" w:hint="eastAsia"/>
                <w:kern w:val="0"/>
                <w:szCs w:val="21"/>
              </w:rPr>
              <w:t>郑昊天，</w:t>
            </w:r>
            <w:r w:rsidRPr="00275BCB">
              <w:rPr>
                <w:rFonts w:ascii="Times New Roman" w:eastAsia="仿宋_GB2312" w:hAnsi="Times New Roman" w:cs="Times New Roman"/>
                <w:kern w:val="0"/>
                <w:szCs w:val="21"/>
              </w:rPr>
              <w:t>2018“</w:t>
            </w:r>
            <w:r w:rsidRPr="00275BCB">
              <w:rPr>
                <w:rFonts w:ascii="Times New Roman" w:eastAsia="仿宋_GB2312" w:hAnsi="Times New Roman" w:cs="Times New Roman" w:hint="eastAsia"/>
                <w:kern w:val="0"/>
                <w:szCs w:val="21"/>
              </w:rPr>
              <w:t>嘉克杯</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hint="eastAsia"/>
                <w:kern w:val="0"/>
                <w:szCs w:val="21"/>
              </w:rPr>
              <w:t>国际焊接大赛</w:t>
            </w:r>
            <w:r w:rsidRPr="00275BCB">
              <w:rPr>
                <w:rFonts w:ascii="Times New Roman" w:eastAsia="仿宋_GB2312" w:hAnsi="Times New Roman" w:cs="Times New Roman"/>
                <w:kern w:val="0"/>
                <w:szCs w:val="21"/>
              </w:rPr>
              <w:t>——</w:t>
            </w:r>
            <w:r w:rsidRPr="00275BCB">
              <w:rPr>
                <w:rFonts w:ascii="Times New Roman" w:eastAsia="仿宋_GB2312" w:hAnsi="Times New Roman" w:cs="Times New Roman" w:hint="eastAsia"/>
                <w:kern w:val="0"/>
                <w:szCs w:val="21"/>
              </w:rPr>
              <w:t>第五届机器人焊接国际大赛</w:t>
            </w:r>
            <w:r w:rsidRPr="00275BCB">
              <w:rPr>
                <w:rFonts w:ascii="Times New Roman" w:eastAsia="仿宋_GB2312" w:hAnsi="Times New Roman" w:cs="Times New Roman"/>
                <w:kern w:val="0"/>
                <w:szCs w:val="21"/>
              </w:rPr>
              <w:t xml:space="preserve">  </w:t>
            </w:r>
            <w:r w:rsidRPr="00275BCB">
              <w:rPr>
                <w:rFonts w:ascii="Times New Roman" w:eastAsia="仿宋_GB2312" w:hAnsi="Times New Roman" w:cs="Times New Roman" w:hint="eastAsia"/>
                <w:kern w:val="0"/>
                <w:szCs w:val="21"/>
              </w:rPr>
              <w:t>获得二等奖</w:t>
            </w:r>
          </w:p>
        </w:tc>
      </w:tr>
      <w:tr w:rsidR="004A52F4" w:rsidTr="00094A4B">
        <w:trPr>
          <w:trHeight w:val="456"/>
          <w:jc w:val="center"/>
        </w:trPr>
        <w:tc>
          <w:tcPr>
            <w:tcW w:w="746" w:type="dxa"/>
            <w:vMerge/>
            <w:vAlign w:val="center"/>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718" w:type="dxa"/>
            <w:vMerge/>
            <w:vAlign w:val="center"/>
          </w:tcPr>
          <w:p w:rsidR="004A52F4" w:rsidRPr="007D6F8E" w:rsidRDefault="004A52F4" w:rsidP="00094A4B">
            <w:pPr>
              <w:widowControl/>
              <w:spacing w:line="400" w:lineRule="exact"/>
              <w:jc w:val="left"/>
              <w:rPr>
                <w:rFonts w:ascii="仿宋_GB2312" w:eastAsia="仿宋_GB2312" w:hAnsi="Cambria" w:cs="宋体"/>
                <w:kern w:val="0"/>
                <w:szCs w:val="21"/>
              </w:rPr>
            </w:pPr>
          </w:p>
        </w:tc>
        <w:tc>
          <w:tcPr>
            <w:tcW w:w="368"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7</w:t>
            </w:r>
          </w:p>
        </w:tc>
        <w:tc>
          <w:tcPr>
            <w:tcW w:w="2772" w:type="dxa"/>
            <w:noWrap/>
            <w:vAlign w:val="center"/>
          </w:tcPr>
          <w:p w:rsidR="004A52F4" w:rsidRPr="007D6F8E" w:rsidRDefault="004A52F4" w:rsidP="00094A4B">
            <w:pPr>
              <w:widowControl/>
              <w:spacing w:line="400" w:lineRule="exact"/>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国（境）外办学点数量</w:t>
            </w:r>
          </w:p>
        </w:tc>
        <w:tc>
          <w:tcPr>
            <w:tcW w:w="700" w:type="dxa"/>
            <w:noWrap/>
            <w:vAlign w:val="center"/>
          </w:tcPr>
          <w:p w:rsidR="004A52F4" w:rsidRPr="007D6F8E" w:rsidRDefault="004A52F4" w:rsidP="00094A4B">
            <w:pPr>
              <w:widowControl/>
              <w:spacing w:line="400" w:lineRule="exact"/>
              <w:jc w:val="center"/>
              <w:rPr>
                <w:rFonts w:ascii="Times New Roman" w:eastAsia="仿宋_GB2312" w:hAnsi="Times New Roman" w:cs="Times New Roman"/>
                <w:kern w:val="0"/>
                <w:szCs w:val="21"/>
              </w:rPr>
            </w:pPr>
            <w:proofErr w:type="gramStart"/>
            <w:r w:rsidRPr="007D6F8E">
              <w:rPr>
                <w:rFonts w:ascii="Times New Roman" w:eastAsia="仿宋_GB2312" w:hAnsi="Times New Roman" w:cs="Times New Roman"/>
                <w:kern w:val="0"/>
                <w:szCs w:val="21"/>
              </w:rPr>
              <w:t>个</w:t>
            </w:r>
            <w:proofErr w:type="gramEnd"/>
          </w:p>
        </w:tc>
        <w:tc>
          <w:tcPr>
            <w:tcW w:w="1010" w:type="dxa"/>
            <w:noWrap/>
            <w:vAlign w:val="center"/>
          </w:tcPr>
          <w:p w:rsidR="004A52F4" w:rsidRPr="007D6F8E" w:rsidRDefault="004A52F4" w:rsidP="00094A4B">
            <w:pPr>
              <w:widowControl/>
              <w:spacing w:line="360" w:lineRule="exact"/>
              <w:jc w:val="center"/>
              <w:rPr>
                <w:rFonts w:ascii="Times New Roman" w:eastAsia="仿宋_GB2312" w:hAnsi="Times New Roman" w:cs="Times New Roman"/>
                <w:kern w:val="0"/>
                <w:szCs w:val="21"/>
              </w:rPr>
            </w:pPr>
            <w:r w:rsidRPr="007D6F8E">
              <w:rPr>
                <w:rFonts w:ascii="仿宋_GB2312" w:eastAsia="仿宋_GB2312" w:hAnsi="宋体" w:cs="仿宋_GB2312"/>
                <w:color w:val="000000" w:themeColor="text1"/>
                <w:szCs w:val="21"/>
              </w:rPr>
              <w:t>—</w:t>
            </w:r>
          </w:p>
        </w:tc>
        <w:tc>
          <w:tcPr>
            <w:tcW w:w="954" w:type="dxa"/>
            <w:noWrap/>
            <w:vAlign w:val="center"/>
          </w:tcPr>
          <w:p w:rsidR="004A52F4" w:rsidRPr="007D6F8E" w:rsidRDefault="004A52F4" w:rsidP="00094A4B">
            <w:pPr>
              <w:widowControl/>
              <w:spacing w:line="360" w:lineRule="exact"/>
              <w:jc w:val="center"/>
              <w:rPr>
                <w:rFonts w:ascii="Times New Roman" w:eastAsia="仿宋_GB2312" w:hAnsi="Times New Roman" w:cs="Times New Roman"/>
                <w:kern w:val="0"/>
                <w:szCs w:val="21"/>
              </w:rPr>
            </w:pPr>
            <w:r>
              <w:rPr>
                <w:rFonts w:ascii="仿宋_GB2312" w:eastAsia="仿宋_GB2312" w:hAnsi="宋体" w:cs="仿宋_GB2312" w:hint="eastAsia"/>
                <w:color w:val="000000" w:themeColor="text1"/>
                <w:szCs w:val="21"/>
              </w:rPr>
              <w:t>1</w:t>
            </w:r>
          </w:p>
        </w:tc>
        <w:tc>
          <w:tcPr>
            <w:tcW w:w="6840" w:type="dxa"/>
            <w:vAlign w:val="center"/>
          </w:tcPr>
          <w:p w:rsidR="004A52F4" w:rsidRPr="007D6F8E" w:rsidRDefault="004A52F4" w:rsidP="00094A4B">
            <w:pPr>
              <w:widowControl/>
              <w:spacing w:line="360" w:lineRule="exact"/>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2019</w:t>
            </w:r>
            <w:r>
              <w:rPr>
                <w:rFonts w:ascii="Times New Roman" w:eastAsia="仿宋_GB2312" w:hAnsi="Times New Roman" w:cs="Times New Roman" w:hint="eastAsia"/>
                <w:kern w:val="0"/>
                <w:szCs w:val="21"/>
              </w:rPr>
              <w:t>年</w:t>
            </w:r>
            <w:r>
              <w:rPr>
                <w:rFonts w:ascii="Times New Roman" w:eastAsia="仿宋_GB2312" w:hAnsi="Times New Roman" w:cs="Times New Roman" w:hint="eastAsia"/>
                <w:kern w:val="0"/>
                <w:szCs w:val="21"/>
              </w:rPr>
              <w:t>9</w:t>
            </w:r>
            <w:r>
              <w:rPr>
                <w:rFonts w:ascii="Times New Roman" w:eastAsia="仿宋_GB2312" w:hAnsi="Times New Roman" w:cs="Times New Roman" w:hint="eastAsia"/>
                <w:kern w:val="0"/>
                <w:szCs w:val="21"/>
              </w:rPr>
              <w:t>月在</w:t>
            </w:r>
            <w:r w:rsidRPr="001B01BB">
              <w:rPr>
                <w:rFonts w:ascii="Times New Roman" w:eastAsia="仿宋_GB2312" w:hAnsi="Times New Roman" w:cs="Times New Roman" w:hint="eastAsia"/>
                <w:kern w:val="0"/>
                <w:szCs w:val="21"/>
              </w:rPr>
              <w:t>缅甸</w:t>
            </w:r>
            <w:r>
              <w:rPr>
                <w:rFonts w:ascii="Times New Roman" w:eastAsia="仿宋_GB2312" w:hAnsi="Times New Roman" w:cs="Times New Roman" w:hint="eastAsia"/>
                <w:kern w:val="0"/>
                <w:szCs w:val="21"/>
              </w:rPr>
              <w:t>，</w:t>
            </w:r>
            <w:r w:rsidRPr="009F4B00">
              <w:rPr>
                <w:rFonts w:ascii="Times New Roman" w:eastAsia="仿宋_GB2312" w:hAnsi="Times New Roman" w:cs="Times New Roman" w:hint="eastAsia"/>
                <w:kern w:val="0"/>
                <w:szCs w:val="21"/>
              </w:rPr>
              <w:t>与缅甸交通和通信部签订的《中缅“一带一路”汽车职业培训合作意向书》</w:t>
            </w:r>
            <w:r>
              <w:rPr>
                <w:rFonts w:ascii="Times New Roman" w:eastAsia="仿宋_GB2312" w:hAnsi="Times New Roman" w:cs="Times New Roman" w:hint="eastAsia"/>
                <w:kern w:val="0"/>
                <w:szCs w:val="21"/>
              </w:rPr>
              <w:t>，并在</w:t>
            </w:r>
            <w:r w:rsidRPr="009F4B00">
              <w:rPr>
                <w:rFonts w:ascii="Times New Roman" w:eastAsia="仿宋_GB2312" w:hAnsi="Times New Roman" w:cs="Times New Roman" w:hint="eastAsia"/>
                <w:kern w:val="0"/>
                <w:szCs w:val="21"/>
              </w:rPr>
              <w:t>缅甸交通和通信部</w:t>
            </w:r>
            <w:r w:rsidRPr="001B01BB">
              <w:rPr>
                <w:rFonts w:ascii="Times New Roman" w:eastAsia="仿宋_GB2312" w:hAnsi="Times New Roman" w:cs="Times New Roman" w:hint="eastAsia"/>
                <w:kern w:val="0"/>
                <w:szCs w:val="21"/>
              </w:rPr>
              <w:t>公路运输局</w:t>
            </w:r>
            <w:r>
              <w:rPr>
                <w:rFonts w:ascii="Times New Roman" w:eastAsia="仿宋_GB2312" w:hAnsi="Times New Roman" w:cs="Times New Roman" w:hint="eastAsia"/>
                <w:kern w:val="0"/>
                <w:szCs w:val="21"/>
              </w:rPr>
              <w:t>设立</w:t>
            </w:r>
            <w:r w:rsidRPr="001B01BB">
              <w:rPr>
                <w:rFonts w:ascii="Times New Roman" w:eastAsia="仿宋_GB2312" w:hAnsi="Times New Roman" w:cs="Times New Roman" w:hint="eastAsia"/>
                <w:kern w:val="0"/>
                <w:szCs w:val="21"/>
              </w:rPr>
              <w:t>3</w:t>
            </w:r>
            <w:r w:rsidRPr="001B01BB">
              <w:rPr>
                <w:rFonts w:ascii="Times New Roman" w:eastAsia="仿宋_GB2312" w:hAnsi="Times New Roman" w:cs="Times New Roman" w:hint="eastAsia"/>
                <w:kern w:val="0"/>
                <w:szCs w:val="21"/>
              </w:rPr>
              <w:t>号训练基地</w:t>
            </w:r>
            <w:r>
              <w:rPr>
                <w:rFonts w:ascii="Times New Roman" w:eastAsia="仿宋_GB2312" w:hAnsi="Times New Roman" w:cs="Times New Roman" w:hint="eastAsia"/>
                <w:kern w:val="0"/>
                <w:szCs w:val="21"/>
              </w:rPr>
              <w:t>，为其开办汽车类培训。</w:t>
            </w:r>
          </w:p>
        </w:tc>
      </w:tr>
    </w:tbl>
    <w:p w:rsidR="004A52F4" w:rsidRDefault="004A52F4" w:rsidP="004A52F4"/>
    <w:p w:rsidR="004A52F4" w:rsidRPr="001B01BB" w:rsidRDefault="004A52F4" w:rsidP="004A52F4"/>
    <w:p w:rsidR="004A52F4" w:rsidRPr="009F0E4F" w:rsidRDefault="004A52F4" w:rsidP="004A52F4">
      <w:pPr>
        <w:sectPr w:rsidR="004A52F4" w:rsidRPr="009F0E4F">
          <w:pgSz w:w="16838" w:h="11906" w:orient="landscape"/>
          <w:pgMar w:top="1800" w:right="1440" w:bottom="1274" w:left="1440" w:header="851" w:footer="992" w:gutter="0"/>
          <w:pgNumType w:start="1"/>
          <w:cols w:space="425"/>
          <w:docGrid w:type="lines" w:linePitch="312"/>
        </w:sectPr>
      </w:pPr>
    </w:p>
    <w:p w:rsidR="004A52F4" w:rsidRDefault="004A52F4" w:rsidP="004A52F4">
      <w:pPr>
        <w:pStyle w:val="a7"/>
        <w:shd w:val="clear" w:color="auto" w:fill="FFFFFF"/>
        <w:spacing w:before="0" w:beforeAutospacing="0" w:after="0" w:afterAutospacing="0"/>
        <w:jc w:val="center"/>
        <w:outlineLvl w:val="0"/>
        <w:rPr>
          <w:rFonts w:ascii="黑体" w:eastAsia="黑体" w:hAnsi="黑体" w:cs="黑体"/>
          <w:bCs/>
          <w:kern w:val="2"/>
          <w:sz w:val="32"/>
          <w:szCs w:val="32"/>
        </w:rPr>
      </w:pPr>
      <w:r>
        <w:rPr>
          <w:rFonts w:ascii="黑体" w:eastAsia="黑体" w:hAnsi="黑体" w:cs="黑体" w:hint="eastAsia"/>
          <w:bCs/>
          <w:kern w:val="2"/>
          <w:sz w:val="32"/>
          <w:szCs w:val="32"/>
        </w:rPr>
        <w:lastRenderedPageBreak/>
        <w:t>表5 服务贡献表</w:t>
      </w:r>
    </w:p>
    <w:tbl>
      <w:tblPr>
        <w:tblW w:w="5083" w:type="pct"/>
        <w:jc w:val="center"/>
        <w:tblLayout w:type="fixed"/>
        <w:tblLook w:val="04A0" w:firstRow="1" w:lastRow="0" w:firstColumn="1" w:lastColumn="0" w:noHBand="0" w:noVBand="1"/>
      </w:tblPr>
      <w:tblGrid>
        <w:gridCol w:w="763"/>
        <w:gridCol w:w="763"/>
        <w:gridCol w:w="429"/>
        <w:gridCol w:w="892"/>
        <w:gridCol w:w="2290"/>
        <w:gridCol w:w="752"/>
        <w:gridCol w:w="1080"/>
        <w:gridCol w:w="1199"/>
        <w:gridCol w:w="1030"/>
      </w:tblGrid>
      <w:tr w:rsidR="004A52F4" w:rsidTr="00094A4B">
        <w:trPr>
          <w:trHeight w:val="420"/>
          <w:jc w:val="center"/>
        </w:trPr>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4A52F4" w:rsidRDefault="004A52F4" w:rsidP="00094A4B">
            <w:pPr>
              <w:widowControl/>
              <w:jc w:val="left"/>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院校代码</w:t>
            </w:r>
          </w:p>
        </w:tc>
        <w:tc>
          <w:tcPr>
            <w:tcW w:w="415" w:type="pct"/>
            <w:tcBorders>
              <w:top w:val="single" w:sz="4" w:space="0" w:color="auto"/>
              <w:left w:val="single" w:sz="4" w:space="0" w:color="auto"/>
              <w:bottom w:val="single" w:sz="4" w:space="0" w:color="auto"/>
              <w:right w:val="single" w:sz="4" w:space="0" w:color="auto"/>
            </w:tcBorders>
            <w:shd w:val="clear" w:color="000000" w:fill="FFFFFF"/>
            <w:vAlign w:val="center"/>
          </w:tcPr>
          <w:p w:rsidR="004A52F4" w:rsidRDefault="004A52F4" w:rsidP="00094A4B">
            <w:pPr>
              <w:widowControl/>
              <w:jc w:val="left"/>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院校名称</w:t>
            </w:r>
          </w:p>
        </w:tc>
        <w:tc>
          <w:tcPr>
            <w:tcW w:w="1963"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指标</w:t>
            </w:r>
          </w:p>
        </w:tc>
        <w:tc>
          <w:tcPr>
            <w:tcW w:w="409" w:type="pct"/>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单位</w:t>
            </w:r>
          </w:p>
        </w:tc>
        <w:tc>
          <w:tcPr>
            <w:tcW w:w="587" w:type="pct"/>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2018年</w:t>
            </w:r>
          </w:p>
        </w:tc>
        <w:tc>
          <w:tcPr>
            <w:tcW w:w="652" w:type="pct"/>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2019年</w:t>
            </w:r>
          </w:p>
        </w:tc>
        <w:tc>
          <w:tcPr>
            <w:tcW w:w="560" w:type="pct"/>
            <w:tcBorders>
              <w:top w:val="single" w:sz="4" w:space="0" w:color="auto"/>
              <w:left w:val="nil"/>
              <w:bottom w:val="single" w:sz="4" w:space="0" w:color="auto"/>
              <w:right w:val="single" w:sz="4" w:space="0" w:color="auto"/>
            </w:tcBorders>
            <w:shd w:val="clear" w:color="000000" w:fill="FFFFFF"/>
          </w:tcPr>
          <w:p w:rsidR="004A52F4" w:rsidRDefault="004A52F4" w:rsidP="00094A4B">
            <w:pPr>
              <w:widowControl/>
              <w:jc w:val="center"/>
              <w:rPr>
                <w:rFonts w:ascii="仿宋_GB2312" w:eastAsia="仿宋_GB2312" w:hAnsi="Cambria" w:cs="宋体"/>
                <w:b/>
                <w:bCs/>
                <w:kern w:val="0"/>
                <w:sz w:val="24"/>
                <w:szCs w:val="24"/>
              </w:rPr>
            </w:pPr>
          </w:p>
        </w:tc>
      </w:tr>
      <w:tr w:rsidR="004A52F4" w:rsidTr="00094A4B">
        <w:trPr>
          <w:trHeight w:val="420"/>
          <w:jc w:val="center"/>
        </w:trPr>
        <w:tc>
          <w:tcPr>
            <w:tcW w:w="414" w:type="pct"/>
            <w:vMerge w:val="restart"/>
            <w:tcBorders>
              <w:top w:val="single" w:sz="4" w:space="0" w:color="auto"/>
              <w:left w:val="single" w:sz="4" w:space="0" w:color="auto"/>
              <w:right w:val="single" w:sz="4" w:space="0" w:color="auto"/>
            </w:tcBorders>
            <w:shd w:val="clear" w:color="000000" w:fill="FFFFFF"/>
            <w:vAlign w:val="center"/>
          </w:tcPr>
          <w:p w:rsidR="004A52F4" w:rsidRPr="007D6F8E" w:rsidRDefault="004A52F4" w:rsidP="00094A4B">
            <w:pPr>
              <w:widowControl/>
              <w:snapToGrid w:val="0"/>
              <w:spacing w:line="312" w:lineRule="auto"/>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11436</w:t>
            </w:r>
          </w:p>
        </w:tc>
        <w:tc>
          <w:tcPr>
            <w:tcW w:w="415" w:type="pct"/>
            <w:vMerge w:val="restart"/>
            <w:tcBorders>
              <w:top w:val="single" w:sz="4" w:space="0" w:color="auto"/>
              <w:left w:val="single" w:sz="4" w:space="0" w:color="auto"/>
              <w:right w:val="single" w:sz="4" w:space="0" w:color="auto"/>
            </w:tcBorders>
            <w:shd w:val="clear" w:color="000000" w:fill="FFFFFF"/>
            <w:vAlign w:val="center"/>
          </w:tcPr>
          <w:p w:rsidR="004A52F4" w:rsidRPr="007D6F8E" w:rsidRDefault="004A52F4" w:rsidP="00094A4B">
            <w:pPr>
              <w:widowControl/>
              <w:snapToGrid w:val="0"/>
              <w:spacing w:line="312" w:lineRule="auto"/>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长春汽车工业高等专科学校</w:t>
            </w:r>
          </w:p>
        </w:tc>
        <w:tc>
          <w:tcPr>
            <w:tcW w:w="233" w:type="pct"/>
            <w:vMerge w:val="restart"/>
            <w:tcBorders>
              <w:top w:val="single" w:sz="4" w:space="0" w:color="auto"/>
              <w:left w:val="single" w:sz="4" w:space="0" w:color="auto"/>
              <w:right w:val="single" w:sz="4" w:space="0" w:color="auto"/>
            </w:tcBorders>
            <w:shd w:val="clear" w:color="000000" w:fill="FFFFFF"/>
            <w:vAlign w:val="center"/>
          </w:tcPr>
          <w:p w:rsidR="004A52F4" w:rsidRPr="007D6F8E" w:rsidRDefault="004A52F4" w:rsidP="00094A4B">
            <w:pPr>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w:t>
            </w:r>
          </w:p>
        </w:tc>
        <w:tc>
          <w:tcPr>
            <w:tcW w:w="1730" w:type="pct"/>
            <w:gridSpan w:val="2"/>
            <w:tcBorders>
              <w:top w:val="single" w:sz="4" w:space="0" w:color="auto"/>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全日制在校生人数</w:t>
            </w:r>
          </w:p>
        </w:tc>
        <w:tc>
          <w:tcPr>
            <w:tcW w:w="409" w:type="pct"/>
            <w:tcBorders>
              <w:top w:val="single" w:sz="4" w:space="0" w:color="auto"/>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single" w:sz="4" w:space="0" w:color="auto"/>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8458</w:t>
            </w:r>
          </w:p>
        </w:tc>
        <w:tc>
          <w:tcPr>
            <w:tcW w:w="652" w:type="pct"/>
            <w:tcBorders>
              <w:top w:val="single" w:sz="4" w:space="0" w:color="auto"/>
              <w:left w:val="nil"/>
              <w:bottom w:val="single" w:sz="4" w:space="0" w:color="auto"/>
              <w:right w:val="single" w:sz="4" w:space="0" w:color="auto"/>
            </w:tcBorders>
            <w:shd w:val="clear" w:color="000000" w:fill="FFFFFF"/>
            <w:noWrap/>
            <w:vAlign w:val="bottom"/>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8494</w:t>
            </w:r>
          </w:p>
        </w:tc>
        <w:tc>
          <w:tcPr>
            <w:tcW w:w="560" w:type="pct"/>
            <w:tcBorders>
              <w:top w:val="single" w:sz="4" w:space="0" w:color="auto"/>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000000" w:fill="FFFFFF"/>
          </w:tcPr>
          <w:p w:rsidR="004A52F4" w:rsidRPr="007D6F8E" w:rsidRDefault="004A52F4" w:rsidP="00094A4B">
            <w:pPr>
              <w:widowControl/>
              <w:jc w:val="center"/>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000000" w:fill="FFFFFF"/>
          </w:tcPr>
          <w:p w:rsidR="004A52F4" w:rsidRPr="007D6F8E" w:rsidRDefault="004A52F4" w:rsidP="00094A4B">
            <w:pPr>
              <w:widowControl/>
              <w:jc w:val="center"/>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000000" w:fill="FFFFFF"/>
            <w:vAlign w:val="center"/>
          </w:tcPr>
          <w:p w:rsidR="004A52F4" w:rsidRPr="007D6F8E" w:rsidRDefault="004A52F4" w:rsidP="00094A4B">
            <w:pPr>
              <w:widowControl/>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毕业生人数</w:t>
            </w:r>
          </w:p>
        </w:tc>
        <w:tc>
          <w:tcPr>
            <w:tcW w:w="409" w:type="pct"/>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2659</w:t>
            </w:r>
          </w:p>
        </w:tc>
        <w:tc>
          <w:tcPr>
            <w:tcW w:w="652" w:type="pct"/>
            <w:tcBorders>
              <w:top w:val="nil"/>
              <w:left w:val="nil"/>
              <w:bottom w:val="single" w:sz="4" w:space="0" w:color="auto"/>
              <w:right w:val="single" w:sz="4" w:space="0" w:color="auto"/>
            </w:tcBorders>
            <w:shd w:val="clear" w:color="000000" w:fill="FFFFFF"/>
            <w:noWrap/>
            <w:vAlign w:val="bottom"/>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2984</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100" w:firstLine="21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其中：就业人数</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2537</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2853</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center"/>
              <w:rPr>
                <w:rFonts w:ascii="仿宋_GB2312" w:eastAsia="仿宋_GB2312" w:hAnsi="Cambria" w:cs="宋体"/>
                <w:kern w:val="0"/>
                <w:szCs w:val="21"/>
              </w:rPr>
            </w:pPr>
          </w:p>
        </w:tc>
      </w:tr>
      <w:tr w:rsidR="004A52F4" w:rsidTr="00094A4B">
        <w:trPr>
          <w:trHeight w:val="480"/>
          <w:jc w:val="center"/>
        </w:trPr>
        <w:tc>
          <w:tcPr>
            <w:tcW w:w="414"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毕业生就业去向：</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center"/>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100" w:firstLine="21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A</w:t>
            </w:r>
            <w:r w:rsidRPr="007D6F8E">
              <w:rPr>
                <w:rFonts w:ascii="Times New Roman" w:eastAsia="仿宋_GB2312" w:hAnsi="Times New Roman" w:cs="Times New Roman"/>
                <w:kern w:val="0"/>
                <w:szCs w:val="21"/>
              </w:rPr>
              <w:t>类</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留在当地就业人数</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1261</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1854</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100" w:firstLine="21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B</w:t>
            </w:r>
            <w:r w:rsidRPr="007D6F8E">
              <w:rPr>
                <w:rFonts w:ascii="Times New Roman" w:eastAsia="仿宋_GB2312" w:hAnsi="Times New Roman" w:cs="Times New Roman"/>
                <w:kern w:val="0"/>
                <w:szCs w:val="21"/>
              </w:rPr>
              <w:t>类</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到西部地区和东北地区就业人数</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1426</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2040</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100" w:firstLine="21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C</w:t>
            </w:r>
            <w:r w:rsidRPr="007D6F8E">
              <w:rPr>
                <w:rFonts w:ascii="Times New Roman" w:eastAsia="仿宋_GB2312" w:hAnsi="Times New Roman" w:cs="Times New Roman"/>
                <w:kern w:val="0"/>
                <w:szCs w:val="21"/>
              </w:rPr>
              <w:t>类</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到中小</w:t>
            </w:r>
            <w:proofErr w:type="gramStart"/>
            <w:r w:rsidRPr="007D6F8E">
              <w:rPr>
                <w:rFonts w:ascii="Times New Roman" w:eastAsia="仿宋_GB2312" w:hAnsi="Times New Roman" w:cs="Times New Roman"/>
                <w:kern w:val="0"/>
                <w:szCs w:val="21"/>
              </w:rPr>
              <w:t>微企业</w:t>
            </w:r>
            <w:proofErr w:type="gramEnd"/>
            <w:r w:rsidRPr="007D6F8E">
              <w:rPr>
                <w:rFonts w:ascii="Times New Roman" w:eastAsia="仿宋_GB2312" w:hAnsi="Times New Roman" w:cs="Times New Roman"/>
                <w:kern w:val="0"/>
                <w:szCs w:val="21"/>
              </w:rPr>
              <w:t>等基层服务人数</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1617</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1793</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100" w:firstLine="21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D</w:t>
            </w:r>
            <w:r w:rsidRPr="007D6F8E">
              <w:rPr>
                <w:rFonts w:ascii="Times New Roman" w:eastAsia="仿宋_GB2312" w:hAnsi="Times New Roman" w:cs="Times New Roman"/>
                <w:kern w:val="0"/>
                <w:szCs w:val="21"/>
              </w:rPr>
              <w:t>类</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到</w:t>
            </w:r>
            <w:r w:rsidRPr="007D6F8E">
              <w:rPr>
                <w:rFonts w:ascii="Times New Roman" w:eastAsia="仿宋_GB2312" w:hAnsi="Times New Roman" w:cs="Times New Roman"/>
                <w:kern w:val="0"/>
                <w:szCs w:val="21"/>
              </w:rPr>
              <w:t>500</w:t>
            </w:r>
            <w:r w:rsidRPr="007D6F8E">
              <w:rPr>
                <w:rFonts w:ascii="Times New Roman" w:eastAsia="仿宋_GB2312" w:hAnsi="Times New Roman" w:cs="Times New Roman"/>
                <w:kern w:val="0"/>
                <w:szCs w:val="21"/>
              </w:rPr>
              <w:t>强企业就业人数</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hAnsi="Times New Roman" w:cs="Times New Roman"/>
                <w:color w:val="000000"/>
                <w:kern w:val="0"/>
                <w:szCs w:val="21"/>
              </w:rPr>
              <w:t>889</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895</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val="restart"/>
            <w:tcBorders>
              <w:top w:val="nil"/>
              <w:left w:val="nil"/>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w:t>
            </w: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技术服务到款额</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万元</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236.21</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F46C5E">
              <w:rPr>
                <w:rFonts w:ascii="Times New Roman" w:eastAsia="仿宋_GB2312" w:hAnsi="Times New Roman" w:cs="Times New Roman" w:hint="eastAsia"/>
                <w:color w:val="000000" w:themeColor="text1"/>
                <w:kern w:val="0"/>
                <w:szCs w:val="21"/>
              </w:rPr>
              <w:t>312.09</w:t>
            </w:r>
          </w:p>
        </w:tc>
        <w:tc>
          <w:tcPr>
            <w:tcW w:w="560" w:type="pct"/>
            <w:tcBorders>
              <w:top w:val="nil"/>
              <w:left w:val="nil"/>
              <w:bottom w:val="single" w:sz="4" w:space="0" w:color="auto"/>
              <w:right w:val="single" w:sz="4" w:space="0" w:color="auto"/>
            </w:tcBorders>
            <w:shd w:val="clear" w:color="000000" w:fill="FFFFFF"/>
          </w:tcPr>
          <w:p w:rsidR="004A52F4" w:rsidRPr="00E21749" w:rsidRDefault="004A52F4" w:rsidP="00094A4B">
            <w:pPr>
              <w:widowControl/>
              <w:jc w:val="left"/>
              <w:rPr>
                <w:rFonts w:ascii="仿宋_GB2312" w:eastAsia="仿宋_GB2312" w:hAnsi="Cambria" w:cs="宋体"/>
                <w:kern w:val="0"/>
                <w:sz w:val="18"/>
                <w:szCs w:val="18"/>
              </w:rPr>
            </w:pPr>
            <w:r w:rsidRPr="00E21749">
              <w:rPr>
                <w:rFonts w:ascii="仿宋_GB2312" w:eastAsia="仿宋_GB2312" w:hAnsi="Cambria" w:cs="宋体" w:hint="eastAsia"/>
                <w:kern w:val="0"/>
                <w:sz w:val="18"/>
                <w:szCs w:val="18"/>
              </w:rPr>
              <w:t>各类技能鉴定、</w:t>
            </w:r>
            <w:proofErr w:type="gramStart"/>
            <w:r w:rsidRPr="00E21749">
              <w:rPr>
                <w:rFonts w:ascii="仿宋_GB2312" w:eastAsia="仿宋_GB2312" w:hAnsi="Cambria" w:cs="宋体" w:hint="eastAsia"/>
                <w:kern w:val="0"/>
                <w:sz w:val="18"/>
                <w:szCs w:val="18"/>
              </w:rPr>
              <w:t>一</w:t>
            </w:r>
            <w:proofErr w:type="gramEnd"/>
            <w:r w:rsidRPr="00E21749">
              <w:rPr>
                <w:rFonts w:ascii="仿宋_GB2312" w:eastAsia="仿宋_GB2312" w:hAnsi="Cambria" w:cs="宋体" w:hint="eastAsia"/>
                <w:kern w:val="0"/>
                <w:sz w:val="18"/>
                <w:szCs w:val="18"/>
              </w:rPr>
              <w:t>汽鉴定、</w:t>
            </w:r>
            <w:proofErr w:type="gramStart"/>
            <w:r w:rsidRPr="00E21749">
              <w:rPr>
                <w:rFonts w:ascii="仿宋_GB2312" w:eastAsia="仿宋_GB2312" w:hAnsi="Cambria" w:cs="宋体" w:hint="eastAsia"/>
                <w:kern w:val="0"/>
                <w:sz w:val="18"/>
                <w:szCs w:val="18"/>
              </w:rPr>
              <w:t>一汽项目</w:t>
            </w:r>
            <w:proofErr w:type="gramEnd"/>
            <w:r w:rsidRPr="00E21749">
              <w:rPr>
                <w:rFonts w:ascii="仿宋_GB2312" w:eastAsia="仿宋_GB2312" w:hAnsi="Cambria" w:cs="宋体" w:hint="eastAsia"/>
                <w:kern w:val="0"/>
                <w:sz w:val="18"/>
                <w:szCs w:val="18"/>
              </w:rPr>
              <w:t>开发等</w:t>
            </w:r>
          </w:p>
        </w:tc>
      </w:tr>
      <w:tr w:rsidR="004A52F4" w:rsidTr="004A52F4">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4A52F4">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技术服务产生的经济效益</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4A52F4">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万元</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4A52F4">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25.4</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4A52F4">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67.5</w:t>
            </w:r>
          </w:p>
        </w:tc>
        <w:tc>
          <w:tcPr>
            <w:tcW w:w="560" w:type="pct"/>
            <w:tcBorders>
              <w:top w:val="nil"/>
              <w:left w:val="nil"/>
              <w:bottom w:val="single" w:sz="4" w:space="0" w:color="auto"/>
              <w:right w:val="single" w:sz="4" w:space="0" w:color="auto"/>
            </w:tcBorders>
            <w:shd w:val="clear" w:color="000000" w:fill="FFFFFF"/>
            <w:vAlign w:val="center"/>
          </w:tcPr>
          <w:p w:rsidR="004A52F4" w:rsidRPr="00160910" w:rsidRDefault="004A52F4" w:rsidP="004A52F4">
            <w:pPr>
              <w:widowControl/>
              <w:spacing w:line="0" w:lineRule="atLeast"/>
              <w:jc w:val="center"/>
              <w:rPr>
                <w:rFonts w:ascii="仿宋_GB2312" w:eastAsia="仿宋_GB2312" w:hAnsi="Cambria" w:cs="宋体"/>
                <w:kern w:val="0"/>
                <w:sz w:val="18"/>
                <w:szCs w:val="18"/>
              </w:rPr>
            </w:pPr>
            <w:r>
              <w:rPr>
                <w:rFonts w:ascii="仿宋_GB2312" w:eastAsia="仿宋_GB2312" w:hAnsi="Cambria" w:cs="宋体" w:hint="eastAsia"/>
                <w:kern w:val="0"/>
                <w:sz w:val="18"/>
                <w:szCs w:val="18"/>
              </w:rPr>
              <w:t>提供票据</w:t>
            </w: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color w:val="000000" w:themeColor="text1"/>
                <w:kern w:val="0"/>
                <w:szCs w:val="21"/>
              </w:rPr>
            </w:pPr>
            <w:r w:rsidRPr="007D6F8E">
              <w:rPr>
                <w:rFonts w:ascii="Times New Roman" w:eastAsia="仿宋_GB2312" w:hAnsi="Times New Roman" w:cs="Times New Roman"/>
                <w:color w:val="000000" w:themeColor="text1"/>
                <w:kern w:val="0"/>
                <w:szCs w:val="21"/>
              </w:rPr>
              <w:t>3</w:t>
            </w: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color w:val="000000" w:themeColor="text1"/>
                <w:kern w:val="0"/>
                <w:szCs w:val="21"/>
              </w:rPr>
            </w:pPr>
            <w:r w:rsidRPr="007D6F8E">
              <w:rPr>
                <w:rFonts w:ascii="Times New Roman" w:eastAsia="仿宋_GB2312" w:hAnsi="Times New Roman" w:cs="Times New Roman"/>
                <w:color w:val="000000" w:themeColor="text1"/>
                <w:kern w:val="0"/>
                <w:szCs w:val="21"/>
              </w:rPr>
              <w:t>纵向科研经费到款额</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color w:val="000000" w:themeColor="text1"/>
                <w:kern w:val="0"/>
                <w:szCs w:val="21"/>
              </w:rPr>
            </w:pPr>
            <w:r w:rsidRPr="007D6F8E">
              <w:rPr>
                <w:rFonts w:ascii="Times New Roman" w:eastAsia="仿宋_GB2312" w:hAnsi="Times New Roman" w:cs="Times New Roman"/>
                <w:color w:val="000000" w:themeColor="text1"/>
                <w:kern w:val="0"/>
                <w:szCs w:val="21"/>
              </w:rPr>
              <w:t>万元</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themeColor="text1"/>
                <w:kern w:val="0"/>
                <w:szCs w:val="21"/>
              </w:rPr>
            </w:pPr>
            <w:r w:rsidRPr="007D6F8E">
              <w:rPr>
                <w:rFonts w:ascii="Times New Roman" w:hAnsi="Times New Roman" w:cs="Times New Roman"/>
                <w:color w:val="000000" w:themeColor="text1"/>
                <w:kern w:val="0"/>
                <w:szCs w:val="21"/>
              </w:rPr>
              <w:t>105.1</w:t>
            </w:r>
          </w:p>
        </w:tc>
        <w:tc>
          <w:tcPr>
            <w:tcW w:w="652" w:type="pct"/>
            <w:tcBorders>
              <w:top w:val="nil"/>
              <w:left w:val="nil"/>
              <w:bottom w:val="single" w:sz="4" w:space="0" w:color="auto"/>
              <w:right w:val="single" w:sz="4" w:space="0" w:color="auto"/>
            </w:tcBorders>
            <w:shd w:val="clear" w:color="000000" w:fill="FFFFFF"/>
            <w:vAlign w:val="center"/>
          </w:tcPr>
          <w:p w:rsidR="004A52F4" w:rsidRPr="00D83745" w:rsidRDefault="004A52F4" w:rsidP="00094A4B">
            <w:pPr>
              <w:widowControl/>
              <w:jc w:val="center"/>
              <w:rPr>
                <w:rFonts w:ascii="Times New Roman" w:eastAsia="仿宋_GB2312" w:hAnsi="Times New Roman" w:cs="Times New Roman"/>
                <w:color w:val="000000" w:themeColor="text1"/>
                <w:kern w:val="0"/>
                <w:szCs w:val="21"/>
              </w:rPr>
            </w:pPr>
            <w:r w:rsidRPr="002700EB">
              <w:rPr>
                <w:rFonts w:ascii="Times New Roman" w:eastAsia="仿宋_GB2312" w:hAnsi="Times New Roman" w:cs="Times New Roman" w:hint="eastAsia"/>
                <w:color w:val="000000" w:themeColor="text1"/>
                <w:kern w:val="0"/>
                <w:szCs w:val="21"/>
              </w:rPr>
              <w:t>103.3</w:t>
            </w:r>
          </w:p>
        </w:tc>
        <w:tc>
          <w:tcPr>
            <w:tcW w:w="560" w:type="pct"/>
            <w:tcBorders>
              <w:top w:val="nil"/>
              <w:left w:val="nil"/>
              <w:bottom w:val="single" w:sz="4" w:space="0" w:color="auto"/>
              <w:right w:val="single" w:sz="4" w:space="0" w:color="auto"/>
            </w:tcBorders>
            <w:shd w:val="clear" w:color="000000" w:fill="FFFFFF"/>
          </w:tcPr>
          <w:p w:rsidR="004A52F4" w:rsidRPr="000F5393" w:rsidRDefault="004A52F4" w:rsidP="00094A4B">
            <w:pPr>
              <w:widowControl/>
              <w:spacing w:line="0" w:lineRule="atLeast"/>
              <w:jc w:val="left"/>
              <w:rPr>
                <w:rFonts w:ascii="仿宋_GB2312" w:eastAsia="仿宋_GB2312" w:hAnsi="Cambria" w:cs="宋体"/>
                <w:b/>
                <w:color w:val="FF0000"/>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4</w:t>
            </w: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技术交易到款额</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万元</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0</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0</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spacing w:line="0" w:lineRule="atLeast"/>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val="restart"/>
            <w:tcBorders>
              <w:top w:val="nil"/>
              <w:left w:val="nil"/>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5</w:t>
            </w: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非学历培训服务</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hAnsi="Times New Roman" w:cs="Times New Roman"/>
                <w:color w:val="000000"/>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93269</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spacing w:line="0" w:lineRule="atLeast"/>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nil"/>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p>
        </w:tc>
        <w:tc>
          <w:tcPr>
            <w:tcW w:w="485" w:type="pct"/>
            <w:vMerge w:val="restart"/>
            <w:tcBorders>
              <w:top w:val="nil"/>
              <w:left w:val="nil"/>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u w:val="single"/>
              </w:rPr>
            </w:pPr>
            <w:r w:rsidRPr="007D6F8E">
              <w:rPr>
                <w:rFonts w:ascii="Times New Roman" w:eastAsia="仿宋_GB2312" w:hAnsi="Times New Roman" w:cs="Times New Roman"/>
                <w:kern w:val="0"/>
                <w:szCs w:val="21"/>
              </w:rPr>
              <w:t>其中：</w:t>
            </w:r>
          </w:p>
        </w:tc>
        <w:tc>
          <w:tcPr>
            <w:tcW w:w="1245"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技术技能培训服务</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93269</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spacing w:line="0" w:lineRule="atLeast"/>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nil"/>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p>
        </w:tc>
        <w:tc>
          <w:tcPr>
            <w:tcW w:w="485" w:type="pct"/>
            <w:vMerge/>
            <w:tcBorders>
              <w:left w:val="nil"/>
              <w:right w:val="single" w:sz="4" w:space="0" w:color="auto"/>
            </w:tcBorders>
            <w:shd w:val="clear" w:color="000000" w:fill="FFFFFF"/>
            <w:vAlign w:val="center"/>
          </w:tcPr>
          <w:p w:rsidR="004A52F4" w:rsidRPr="007D6F8E" w:rsidRDefault="004A52F4" w:rsidP="00094A4B">
            <w:pPr>
              <w:widowControl/>
              <w:ind w:firstLineChars="300" w:firstLine="630"/>
              <w:jc w:val="left"/>
              <w:rPr>
                <w:rFonts w:ascii="Times New Roman" w:eastAsia="仿宋_GB2312" w:hAnsi="Times New Roman" w:cs="Times New Roman"/>
                <w:kern w:val="0"/>
                <w:szCs w:val="21"/>
                <w:u w:val="single"/>
              </w:rPr>
            </w:pPr>
          </w:p>
        </w:tc>
        <w:tc>
          <w:tcPr>
            <w:tcW w:w="1245"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新型职业农民培训服务</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560" w:type="pct"/>
            <w:tcBorders>
              <w:top w:val="nil"/>
              <w:left w:val="nil"/>
              <w:bottom w:val="single" w:sz="4" w:space="0" w:color="auto"/>
              <w:right w:val="single" w:sz="4" w:space="0" w:color="auto"/>
            </w:tcBorders>
            <w:shd w:val="clear" w:color="000000" w:fill="FFFFFF"/>
          </w:tcPr>
          <w:p w:rsidR="004A52F4" w:rsidRPr="00160910" w:rsidRDefault="004A52F4" w:rsidP="00094A4B">
            <w:pPr>
              <w:widowControl/>
              <w:spacing w:line="0" w:lineRule="atLeast"/>
              <w:jc w:val="left"/>
              <w:rPr>
                <w:rFonts w:ascii="仿宋_GB2312" w:eastAsia="仿宋_GB2312" w:hAnsi="Cambria" w:cs="宋体"/>
                <w:kern w:val="0"/>
                <w:sz w:val="18"/>
                <w:szCs w:val="18"/>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nil"/>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p>
        </w:tc>
        <w:tc>
          <w:tcPr>
            <w:tcW w:w="485" w:type="pct"/>
            <w:vMerge/>
            <w:tcBorders>
              <w:left w:val="nil"/>
              <w:right w:val="single" w:sz="4" w:space="0" w:color="auto"/>
            </w:tcBorders>
            <w:shd w:val="clear" w:color="000000" w:fill="FFFFFF"/>
            <w:vAlign w:val="center"/>
          </w:tcPr>
          <w:p w:rsidR="004A52F4" w:rsidRPr="007D6F8E" w:rsidRDefault="004A52F4" w:rsidP="00094A4B">
            <w:pPr>
              <w:widowControl/>
              <w:ind w:firstLineChars="300" w:firstLine="630"/>
              <w:jc w:val="left"/>
              <w:rPr>
                <w:rFonts w:ascii="Times New Roman" w:eastAsia="仿宋_GB2312" w:hAnsi="Times New Roman" w:cs="Times New Roman"/>
                <w:kern w:val="0"/>
                <w:szCs w:val="21"/>
                <w:u w:val="single"/>
              </w:rPr>
            </w:pPr>
          </w:p>
        </w:tc>
        <w:tc>
          <w:tcPr>
            <w:tcW w:w="1245"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退役军人培训服务</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560" w:type="pct"/>
            <w:tcBorders>
              <w:top w:val="nil"/>
              <w:left w:val="nil"/>
              <w:bottom w:val="single" w:sz="4" w:space="0" w:color="auto"/>
              <w:right w:val="single" w:sz="4" w:space="0" w:color="auto"/>
            </w:tcBorders>
            <w:shd w:val="clear" w:color="000000" w:fill="FFFFFF"/>
          </w:tcPr>
          <w:p w:rsidR="004A52F4" w:rsidRPr="00160910" w:rsidRDefault="004A52F4" w:rsidP="00094A4B">
            <w:pPr>
              <w:widowControl/>
              <w:spacing w:line="0" w:lineRule="atLeast"/>
              <w:jc w:val="left"/>
              <w:rPr>
                <w:rFonts w:ascii="仿宋_GB2312" w:eastAsia="仿宋_GB2312" w:hAnsi="Cambria" w:cs="宋体"/>
                <w:kern w:val="0"/>
                <w:sz w:val="18"/>
                <w:szCs w:val="18"/>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p>
        </w:tc>
        <w:tc>
          <w:tcPr>
            <w:tcW w:w="485" w:type="pct"/>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ind w:firstLineChars="300" w:firstLine="630"/>
              <w:jc w:val="left"/>
              <w:rPr>
                <w:rFonts w:ascii="Times New Roman" w:eastAsia="仿宋_GB2312" w:hAnsi="Times New Roman" w:cs="Times New Roman"/>
                <w:kern w:val="0"/>
                <w:szCs w:val="21"/>
                <w:u w:val="single"/>
              </w:rPr>
            </w:pPr>
          </w:p>
        </w:tc>
        <w:tc>
          <w:tcPr>
            <w:tcW w:w="1245"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基层社会服务人员培训服务</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人日</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color w:val="000000" w:themeColor="text1"/>
                <w:szCs w:val="21"/>
              </w:rPr>
              <w:t>—</w:t>
            </w:r>
          </w:p>
        </w:tc>
        <w:tc>
          <w:tcPr>
            <w:tcW w:w="560" w:type="pct"/>
            <w:tcBorders>
              <w:top w:val="nil"/>
              <w:left w:val="nil"/>
              <w:bottom w:val="single" w:sz="4" w:space="0" w:color="auto"/>
              <w:right w:val="single" w:sz="4" w:space="0" w:color="auto"/>
            </w:tcBorders>
            <w:shd w:val="clear" w:color="000000" w:fill="FFFFFF"/>
          </w:tcPr>
          <w:p w:rsidR="004A52F4" w:rsidRPr="00160910" w:rsidRDefault="004A52F4" w:rsidP="00094A4B">
            <w:pPr>
              <w:widowControl/>
              <w:spacing w:line="0" w:lineRule="atLeast"/>
              <w:jc w:val="left"/>
              <w:rPr>
                <w:rFonts w:ascii="仿宋_GB2312" w:eastAsia="仿宋_GB2312" w:hAnsi="Cambria" w:cs="宋体"/>
                <w:kern w:val="0"/>
                <w:sz w:val="18"/>
                <w:szCs w:val="18"/>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233"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6</w:t>
            </w:r>
          </w:p>
        </w:tc>
        <w:tc>
          <w:tcPr>
            <w:tcW w:w="1730" w:type="pct"/>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color w:val="000000" w:themeColor="text1"/>
                <w:kern w:val="0"/>
                <w:szCs w:val="21"/>
              </w:rPr>
            </w:pPr>
            <w:r w:rsidRPr="007D6F8E">
              <w:rPr>
                <w:rFonts w:ascii="Times New Roman" w:eastAsia="仿宋_GB2312" w:hAnsi="Times New Roman" w:cs="Times New Roman"/>
                <w:color w:val="000000" w:themeColor="text1"/>
                <w:kern w:val="0"/>
                <w:szCs w:val="21"/>
              </w:rPr>
              <w:t>非学历培训到款额</w:t>
            </w:r>
          </w:p>
        </w:tc>
        <w:tc>
          <w:tcPr>
            <w:tcW w:w="409"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color w:val="000000" w:themeColor="text1"/>
                <w:kern w:val="0"/>
                <w:szCs w:val="21"/>
              </w:rPr>
            </w:pPr>
            <w:r w:rsidRPr="007D6F8E">
              <w:rPr>
                <w:rFonts w:ascii="Times New Roman" w:eastAsia="仿宋_GB2312" w:hAnsi="Times New Roman" w:cs="Times New Roman"/>
                <w:color w:val="000000" w:themeColor="text1"/>
                <w:kern w:val="0"/>
                <w:szCs w:val="21"/>
              </w:rPr>
              <w:t>万元</w:t>
            </w:r>
          </w:p>
        </w:tc>
        <w:tc>
          <w:tcPr>
            <w:tcW w:w="587"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color w:val="000000" w:themeColor="text1"/>
                <w:kern w:val="0"/>
                <w:szCs w:val="21"/>
              </w:rPr>
            </w:pPr>
            <w:r>
              <w:rPr>
                <w:rFonts w:ascii="Times New Roman" w:eastAsia="仿宋_GB2312" w:hAnsi="Times New Roman" w:cs="Times New Roman" w:hint="eastAsia"/>
                <w:color w:val="000000" w:themeColor="text1"/>
                <w:szCs w:val="21"/>
              </w:rPr>
              <w:t>1625.22</w:t>
            </w:r>
          </w:p>
        </w:tc>
        <w:tc>
          <w:tcPr>
            <w:tcW w:w="652" w:type="pct"/>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jc w:val="center"/>
              <w:rPr>
                <w:rFonts w:ascii="Times New Roman" w:eastAsia="仿宋_GB2312" w:hAnsi="Times New Roman" w:cs="Times New Roman"/>
                <w:color w:val="000000" w:themeColor="text1"/>
                <w:kern w:val="0"/>
                <w:szCs w:val="21"/>
              </w:rPr>
            </w:pPr>
            <w:r w:rsidRPr="009F233E">
              <w:rPr>
                <w:rFonts w:ascii="Times New Roman" w:eastAsia="仿宋_GB2312" w:hAnsi="Times New Roman" w:cs="Times New Roman" w:hint="eastAsia"/>
                <w:color w:val="000000" w:themeColor="text1"/>
                <w:szCs w:val="21"/>
              </w:rPr>
              <w:t>1719.09</w:t>
            </w:r>
          </w:p>
        </w:tc>
        <w:tc>
          <w:tcPr>
            <w:tcW w:w="560" w:type="pct"/>
            <w:tcBorders>
              <w:top w:val="nil"/>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Times New Roman" w:eastAsia="仿宋_GB2312" w:hAnsi="Times New Roman"/>
                <w:kern w:val="0"/>
                <w:szCs w:val="21"/>
              </w:rPr>
            </w:pPr>
          </w:p>
        </w:tc>
      </w:tr>
      <w:tr w:rsidR="004A52F4" w:rsidTr="00094A4B">
        <w:trPr>
          <w:trHeight w:val="420"/>
          <w:jc w:val="center"/>
        </w:trPr>
        <w:tc>
          <w:tcPr>
            <w:tcW w:w="414"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3611"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主要办学经费来源（单选）：省级（）</w:t>
            </w:r>
            <w:r w:rsidRPr="007D6F8E">
              <w:rPr>
                <w:rFonts w:ascii="Times New Roman" w:eastAsia="仿宋_GB2312" w:hAnsi="Times New Roman" w:cs="Times New Roman"/>
                <w:kern w:val="0"/>
                <w:szCs w:val="21"/>
              </w:rPr>
              <w:t xml:space="preserve">        </w:t>
            </w:r>
            <w:r w:rsidRPr="007D6F8E">
              <w:rPr>
                <w:rFonts w:ascii="Times New Roman" w:eastAsia="仿宋_GB2312" w:hAnsi="Times New Roman" w:cs="Times New Roman"/>
                <w:kern w:val="0"/>
                <w:szCs w:val="21"/>
              </w:rPr>
              <w:t>地市级（</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w:t>
            </w:r>
          </w:p>
          <w:p w:rsidR="004A52F4" w:rsidRPr="007D6F8E" w:rsidRDefault="004A52F4" w:rsidP="00094A4B">
            <w:pPr>
              <w:widowControl/>
              <w:ind w:firstLineChars="1000" w:firstLine="210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行业或企业（）</w:t>
            </w:r>
            <w:r w:rsidRPr="007D6F8E">
              <w:rPr>
                <w:rFonts w:ascii="Times New Roman" w:eastAsia="仿宋_GB2312" w:hAnsi="Times New Roman" w:cs="Times New Roman"/>
                <w:kern w:val="0"/>
                <w:szCs w:val="21"/>
              </w:rPr>
              <w:t xml:space="preserve">          </w:t>
            </w:r>
            <w:r w:rsidRPr="007D6F8E">
              <w:rPr>
                <w:rFonts w:ascii="Times New Roman" w:eastAsia="仿宋_GB2312" w:hAnsi="Times New Roman" w:cs="Times New Roman"/>
                <w:kern w:val="0"/>
                <w:szCs w:val="21"/>
              </w:rPr>
              <w:t>其他（）</w:t>
            </w:r>
          </w:p>
        </w:tc>
        <w:tc>
          <w:tcPr>
            <w:tcW w:w="560" w:type="pct"/>
            <w:vMerge w:val="restart"/>
            <w:tcBorders>
              <w:top w:val="nil"/>
              <w:left w:val="nil"/>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r w:rsidR="004A52F4" w:rsidTr="00094A4B">
        <w:trPr>
          <w:trHeight w:val="420"/>
          <w:jc w:val="center"/>
        </w:trPr>
        <w:tc>
          <w:tcPr>
            <w:tcW w:w="414" w:type="pct"/>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415" w:type="pct"/>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jc w:val="left"/>
              <w:rPr>
                <w:rFonts w:ascii="Times New Roman" w:eastAsia="仿宋_GB2312" w:hAnsi="Times New Roman" w:cs="Times New Roman"/>
                <w:kern w:val="0"/>
                <w:szCs w:val="21"/>
              </w:rPr>
            </w:pPr>
          </w:p>
        </w:tc>
        <w:tc>
          <w:tcPr>
            <w:tcW w:w="3611"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院校举办方（单选）：公办院校（</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w:t>
            </w:r>
          </w:p>
          <w:p w:rsidR="004A52F4" w:rsidRPr="007D6F8E" w:rsidRDefault="004A52F4" w:rsidP="00094A4B">
            <w:pPr>
              <w:widowControl/>
              <w:ind w:firstLineChars="1000" w:firstLine="210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省属公办（）</w:t>
            </w:r>
            <w:r w:rsidRPr="007D6F8E">
              <w:rPr>
                <w:rFonts w:ascii="Times New Roman" w:eastAsia="仿宋_GB2312" w:hAnsi="Times New Roman" w:cs="Times New Roman"/>
                <w:kern w:val="0"/>
                <w:szCs w:val="21"/>
              </w:rPr>
              <w:t xml:space="preserve">   </w:t>
            </w:r>
            <w:r w:rsidRPr="007D6F8E">
              <w:rPr>
                <w:rFonts w:ascii="Times New Roman" w:eastAsia="仿宋_GB2312" w:hAnsi="Times New Roman" w:cs="Times New Roman"/>
                <w:kern w:val="0"/>
                <w:szCs w:val="21"/>
              </w:rPr>
              <w:t>地市属公办（</w:t>
            </w:r>
            <w:r w:rsidRPr="007D6F8E">
              <w:rPr>
                <w:rFonts w:ascii="Times New Roman" w:eastAsia="仿宋_GB2312" w:hAnsi="Times New Roman" w:cs="Times New Roman"/>
                <w:kern w:val="0"/>
                <w:szCs w:val="21"/>
              </w:rPr>
              <w:t>√</w:t>
            </w:r>
            <w:r w:rsidRPr="007D6F8E">
              <w:rPr>
                <w:rFonts w:ascii="Times New Roman" w:eastAsia="仿宋_GB2312" w:hAnsi="Times New Roman" w:cs="Times New Roman"/>
                <w:kern w:val="0"/>
                <w:szCs w:val="21"/>
              </w:rPr>
              <w:t>）</w:t>
            </w:r>
          </w:p>
          <w:p w:rsidR="004A52F4" w:rsidRPr="007D6F8E" w:rsidRDefault="004A52F4" w:rsidP="00094A4B">
            <w:pPr>
              <w:widowControl/>
              <w:ind w:firstLineChars="1000" w:firstLine="210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县区属公办（）</w:t>
            </w:r>
            <w:r w:rsidRPr="007D6F8E">
              <w:rPr>
                <w:rFonts w:ascii="Times New Roman" w:eastAsia="仿宋_GB2312" w:hAnsi="Times New Roman" w:cs="Times New Roman"/>
                <w:kern w:val="0"/>
                <w:szCs w:val="21"/>
              </w:rPr>
              <w:t xml:space="preserve"> </w:t>
            </w:r>
            <w:r w:rsidRPr="007D6F8E">
              <w:rPr>
                <w:rFonts w:ascii="Times New Roman" w:eastAsia="仿宋_GB2312" w:hAnsi="Times New Roman" w:cs="Times New Roman"/>
                <w:kern w:val="0"/>
                <w:szCs w:val="21"/>
              </w:rPr>
              <w:t>国有企业公办（）</w:t>
            </w:r>
          </w:p>
          <w:p w:rsidR="004A52F4" w:rsidRPr="007D6F8E" w:rsidRDefault="004A52F4" w:rsidP="00094A4B">
            <w:pPr>
              <w:widowControl/>
              <w:ind w:firstLineChars="1000" w:firstLine="2100"/>
              <w:jc w:val="left"/>
              <w:rPr>
                <w:rFonts w:ascii="Times New Roman" w:eastAsia="仿宋_GB2312" w:hAnsi="Times New Roman" w:cs="Times New Roman"/>
                <w:kern w:val="0"/>
                <w:szCs w:val="21"/>
              </w:rPr>
            </w:pPr>
            <w:r w:rsidRPr="007D6F8E">
              <w:rPr>
                <w:rFonts w:ascii="Times New Roman" w:eastAsia="仿宋_GB2312" w:hAnsi="Times New Roman" w:cs="Times New Roman"/>
                <w:kern w:val="0"/>
                <w:szCs w:val="21"/>
              </w:rPr>
              <w:t>民办院校（）</w:t>
            </w:r>
          </w:p>
        </w:tc>
        <w:tc>
          <w:tcPr>
            <w:tcW w:w="560" w:type="pct"/>
            <w:vMerge/>
            <w:tcBorders>
              <w:left w:val="nil"/>
              <w:bottom w:val="single" w:sz="4" w:space="0" w:color="auto"/>
              <w:right w:val="single" w:sz="4" w:space="0" w:color="auto"/>
            </w:tcBorders>
            <w:shd w:val="clear" w:color="000000" w:fill="FFFFFF"/>
          </w:tcPr>
          <w:p w:rsidR="004A52F4" w:rsidRPr="007D6F8E" w:rsidRDefault="004A52F4" w:rsidP="00094A4B">
            <w:pPr>
              <w:widowControl/>
              <w:jc w:val="left"/>
              <w:rPr>
                <w:rFonts w:ascii="仿宋_GB2312" w:eastAsia="仿宋_GB2312" w:hAnsi="Cambria" w:cs="宋体"/>
                <w:kern w:val="0"/>
                <w:szCs w:val="21"/>
              </w:rPr>
            </w:pPr>
          </w:p>
        </w:tc>
      </w:tr>
    </w:tbl>
    <w:p w:rsidR="004A52F4" w:rsidRDefault="004A52F4" w:rsidP="004A52F4">
      <w:pPr>
        <w:widowControl/>
        <w:snapToGrid w:val="0"/>
        <w:spacing w:line="312" w:lineRule="auto"/>
        <w:jc w:val="center"/>
        <w:rPr>
          <w:rFonts w:ascii="黑体" w:eastAsia="黑体" w:hAnsi="黑体" w:cs="黑体"/>
          <w:bCs/>
          <w:sz w:val="32"/>
          <w:szCs w:val="32"/>
        </w:rPr>
      </w:pPr>
      <w:r>
        <w:rPr>
          <w:rFonts w:hint="eastAsia"/>
        </w:rPr>
        <w:br w:type="page"/>
      </w:r>
      <w:r>
        <w:rPr>
          <w:rFonts w:ascii="黑体" w:eastAsia="黑体" w:hAnsi="黑体" w:cs="黑体" w:hint="eastAsia"/>
          <w:bCs/>
          <w:sz w:val="32"/>
          <w:szCs w:val="32"/>
        </w:rPr>
        <w:lastRenderedPageBreak/>
        <w:t xml:space="preserve"> </w:t>
      </w:r>
    </w:p>
    <w:p w:rsidR="004A52F4" w:rsidRDefault="004A52F4" w:rsidP="004A52F4">
      <w:pPr>
        <w:jc w:val="center"/>
        <w:rPr>
          <w:rFonts w:ascii="黑体" w:eastAsia="黑体" w:hAnsi="黑体" w:cs="黑体"/>
          <w:bCs/>
          <w:sz w:val="32"/>
          <w:szCs w:val="32"/>
        </w:rPr>
      </w:pPr>
      <w:r>
        <w:rPr>
          <w:rFonts w:ascii="黑体" w:eastAsia="黑体" w:hAnsi="黑体" w:cs="黑体" w:hint="eastAsia"/>
          <w:bCs/>
          <w:sz w:val="32"/>
          <w:szCs w:val="32"/>
        </w:rPr>
        <w:t>表6 落实政策表</w:t>
      </w:r>
    </w:p>
    <w:tbl>
      <w:tblPr>
        <w:tblW w:w="8957" w:type="dxa"/>
        <w:jc w:val="center"/>
        <w:tblLayout w:type="fixed"/>
        <w:tblLook w:val="04A0" w:firstRow="1" w:lastRow="0" w:firstColumn="1" w:lastColumn="0" w:noHBand="0" w:noVBand="1"/>
      </w:tblPr>
      <w:tblGrid>
        <w:gridCol w:w="851"/>
        <w:gridCol w:w="851"/>
        <w:gridCol w:w="425"/>
        <w:gridCol w:w="895"/>
        <w:gridCol w:w="2931"/>
        <w:gridCol w:w="894"/>
        <w:gridCol w:w="1094"/>
        <w:gridCol w:w="1016"/>
      </w:tblGrid>
      <w:tr w:rsidR="004A52F4" w:rsidTr="00094A4B">
        <w:trPr>
          <w:trHeight w:val="48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52F4" w:rsidRDefault="004A52F4" w:rsidP="00094A4B">
            <w:pPr>
              <w:widowControl/>
              <w:spacing w:line="276"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院校代码</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spacing w:line="276"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院校名称</w:t>
            </w:r>
          </w:p>
        </w:tc>
        <w:tc>
          <w:tcPr>
            <w:tcW w:w="4251" w:type="dxa"/>
            <w:gridSpan w:val="3"/>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指标</w:t>
            </w:r>
          </w:p>
        </w:tc>
        <w:tc>
          <w:tcPr>
            <w:tcW w:w="894"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单位</w:t>
            </w:r>
          </w:p>
        </w:tc>
        <w:tc>
          <w:tcPr>
            <w:tcW w:w="1094"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2018年</w:t>
            </w:r>
          </w:p>
        </w:tc>
        <w:tc>
          <w:tcPr>
            <w:tcW w:w="1016" w:type="dxa"/>
            <w:tcBorders>
              <w:top w:val="single" w:sz="4" w:space="0" w:color="auto"/>
              <w:left w:val="nil"/>
              <w:bottom w:val="single" w:sz="4" w:space="0" w:color="auto"/>
              <w:right w:val="single" w:sz="4" w:space="0" w:color="auto"/>
            </w:tcBorders>
            <w:shd w:val="clear" w:color="000000" w:fill="FFFFFF"/>
            <w:noWrap/>
            <w:vAlign w:val="center"/>
          </w:tcPr>
          <w:p w:rsidR="004A52F4" w:rsidRDefault="004A52F4" w:rsidP="00094A4B">
            <w:pPr>
              <w:widowControl/>
              <w:spacing w:line="360" w:lineRule="auto"/>
              <w:jc w:val="center"/>
              <w:rPr>
                <w:rFonts w:ascii="仿宋_GB2312" w:eastAsia="仿宋_GB2312" w:hAnsi="Cambria" w:cs="宋体"/>
                <w:b/>
                <w:bCs/>
                <w:kern w:val="0"/>
                <w:sz w:val="24"/>
                <w:szCs w:val="24"/>
              </w:rPr>
            </w:pPr>
            <w:r>
              <w:rPr>
                <w:rFonts w:ascii="仿宋_GB2312" w:eastAsia="仿宋_GB2312" w:hAnsi="Cambria" w:cs="宋体" w:hint="eastAsia"/>
                <w:b/>
                <w:bCs/>
                <w:kern w:val="0"/>
                <w:sz w:val="24"/>
                <w:szCs w:val="24"/>
              </w:rPr>
              <w:t>2019年</w:t>
            </w:r>
          </w:p>
        </w:tc>
      </w:tr>
      <w:tr w:rsidR="004A52F4" w:rsidTr="00094A4B">
        <w:trPr>
          <w:trHeight w:val="390"/>
          <w:jc w:val="center"/>
        </w:trPr>
        <w:tc>
          <w:tcPr>
            <w:tcW w:w="851" w:type="dxa"/>
            <w:vMerge w:val="restart"/>
            <w:tcBorders>
              <w:top w:val="single" w:sz="4" w:space="0" w:color="auto"/>
              <w:left w:val="single" w:sz="4" w:space="0" w:color="auto"/>
              <w:right w:val="single" w:sz="4" w:space="0" w:color="auto"/>
            </w:tcBorders>
            <w:shd w:val="clear" w:color="000000" w:fill="FFFFFF"/>
            <w:vAlign w:val="center"/>
          </w:tcPr>
          <w:p w:rsidR="004A52F4" w:rsidRPr="007D6F8E" w:rsidRDefault="004A52F4" w:rsidP="00094A4B">
            <w:pPr>
              <w:widowControl/>
              <w:snapToGrid w:val="0"/>
              <w:spacing w:line="312"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11436</w:t>
            </w:r>
          </w:p>
        </w:tc>
        <w:tc>
          <w:tcPr>
            <w:tcW w:w="851" w:type="dxa"/>
            <w:vMerge w:val="restart"/>
            <w:tcBorders>
              <w:top w:val="single" w:sz="4" w:space="0" w:color="auto"/>
              <w:left w:val="single" w:sz="4" w:space="0" w:color="auto"/>
              <w:right w:val="single" w:sz="4" w:space="0" w:color="auto"/>
            </w:tcBorders>
            <w:shd w:val="clear" w:color="000000" w:fill="FFFFFF"/>
            <w:vAlign w:val="center"/>
          </w:tcPr>
          <w:p w:rsidR="004A52F4" w:rsidRPr="007D6F8E" w:rsidRDefault="004A52F4" w:rsidP="00094A4B">
            <w:pPr>
              <w:widowControl/>
              <w:snapToGrid w:val="0"/>
              <w:spacing w:line="312"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长春汽车工业高等专科学校</w:t>
            </w:r>
          </w:p>
        </w:tc>
        <w:tc>
          <w:tcPr>
            <w:tcW w:w="425" w:type="dxa"/>
            <w:vMerge w:val="restart"/>
            <w:tcBorders>
              <w:top w:val="nil"/>
              <w:left w:val="nil"/>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1</w:t>
            </w:r>
          </w:p>
        </w:tc>
        <w:tc>
          <w:tcPr>
            <w:tcW w:w="3826" w:type="dxa"/>
            <w:gridSpan w:val="2"/>
            <w:tcBorders>
              <w:top w:val="nil"/>
              <w:left w:val="nil"/>
              <w:bottom w:val="single" w:sz="4" w:space="0" w:color="auto"/>
              <w:right w:val="single" w:sz="4" w:space="0" w:color="auto"/>
            </w:tcBorders>
            <w:shd w:val="clear" w:color="auto" w:fill="auto"/>
            <w:noWrap/>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年生</w:t>
            </w:r>
            <w:proofErr w:type="gramStart"/>
            <w:r w:rsidRPr="007D6F8E">
              <w:rPr>
                <w:rFonts w:ascii="仿宋_GB2312" w:eastAsia="仿宋_GB2312" w:hAnsi="Cambria" w:cs="宋体" w:hint="eastAsia"/>
                <w:kern w:val="0"/>
                <w:szCs w:val="21"/>
              </w:rPr>
              <w:t>均财政</w:t>
            </w:r>
            <w:proofErr w:type="gramEnd"/>
            <w:r w:rsidRPr="007D6F8E">
              <w:rPr>
                <w:rFonts w:ascii="仿宋_GB2312" w:eastAsia="仿宋_GB2312" w:hAnsi="Cambria" w:cs="宋体" w:hint="eastAsia"/>
                <w:kern w:val="0"/>
                <w:szCs w:val="21"/>
              </w:rPr>
              <w:t>拨款水平</w:t>
            </w:r>
          </w:p>
        </w:tc>
        <w:tc>
          <w:tcPr>
            <w:tcW w:w="894" w:type="dxa"/>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11645.34</w:t>
            </w:r>
          </w:p>
        </w:tc>
        <w:tc>
          <w:tcPr>
            <w:tcW w:w="1016" w:type="dxa"/>
            <w:tcBorders>
              <w:top w:val="nil"/>
              <w:left w:val="nil"/>
              <w:bottom w:val="single" w:sz="4" w:space="0" w:color="auto"/>
              <w:right w:val="single" w:sz="4" w:space="0" w:color="auto"/>
            </w:tcBorders>
            <w:shd w:val="clear" w:color="000000" w:fill="FFFFFF"/>
            <w:noWrap/>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hint="eastAsia"/>
                <w:kern w:val="0"/>
                <w:szCs w:val="21"/>
              </w:rPr>
              <w:t>13487.9</w:t>
            </w:r>
          </w:p>
        </w:tc>
      </w:tr>
      <w:tr w:rsidR="004A52F4" w:rsidTr="00094A4B">
        <w:trPr>
          <w:trHeight w:val="390"/>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p>
        </w:tc>
        <w:tc>
          <w:tcPr>
            <w:tcW w:w="3826" w:type="dxa"/>
            <w:gridSpan w:val="2"/>
            <w:tcBorders>
              <w:top w:val="nil"/>
              <w:left w:val="nil"/>
              <w:bottom w:val="single" w:sz="4" w:space="0" w:color="auto"/>
              <w:right w:val="single" w:sz="4" w:space="0" w:color="auto"/>
            </w:tcBorders>
            <w:shd w:val="clear" w:color="auto" w:fill="auto"/>
            <w:noWrap/>
            <w:vAlign w:val="center"/>
          </w:tcPr>
          <w:p w:rsidR="004A52F4" w:rsidRPr="007D6F8E" w:rsidRDefault="004A52F4" w:rsidP="00094A4B">
            <w:pPr>
              <w:widowControl/>
              <w:spacing w:line="360" w:lineRule="auto"/>
              <w:ind w:firstLineChars="100" w:firstLine="210"/>
              <w:jc w:val="left"/>
              <w:rPr>
                <w:rFonts w:ascii="仿宋_GB2312" w:eastAsia="仿宋_GB2312" w:hAnsi="Cambria" w:cs="宋体"/>
                <w:kern w:val="0"/>
                <w:szCs w:val="21"/>
              </w:rPr>
            </w:pPr>
            <w:r w:rsidRPr="007D6F8E">
              <w:rPr>
                <w:rFonts w:ascii="仿宋_GB2312" w:eastAsia="仿宋_GB2312" w:hAnsi="Cambria" w:cs="宋体" w:hint="eastAsia"/>
                <w:kern w:val="0"/>
                <w:szCs w:val="21"/>
              </w:rPr>
              <w:t>其中：年生</w:t>
            </w:r>
            <w:proofErr w:type="gramStart"/>
            <w:r w:rsidRPr="007D6F8E">
              <w:rPr>
                <w:rFonts w:ascii="仿宋_GB2312" w:eastAsia="仿宋_GB2312" w:hAnsi="Cambria" w:cs="宋体" w:hint="eastAsia"/>
                <w:kern w:val="0"/>
                <w:szCs w:val="21"/>
              </w:rPr>
              <w:t>均财政</w:t>
            </w:r>
            <w:proofErr w:type="gramEnd"/>
            <w:r w:rsidRPr="007D6F8E">
              <w:rPr>
                <w:rFonts w:ascii="仿宋_GB2312" w:eastAsia="仿宋_GB2312" w:hAnsi="Cambria" w:cs="宋体" w:hint="eastAsia"/>
                <w:kern w:val="0"/>
                <w:szCs w:val="21"/>
              </w:rPr>
              <w:t>专项经费</w:t>
            </w:r>
          </w:p>
        </w:tc>
        <w:tc>
          <w:tcPr>
            <w:tcW w:w="8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1665.68</w:t>
            </w:r>
          </w:p>
        </w:tc>
        <w:tc>
          <w:tcPr>
            <w:tcW w:w="1016"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hint="eastAsia"/>
                <w:kern w:val="0"/>
                <w:szCs w:val="21"/>
              </w:rPr>
              <w:t>2368.80</w:t>
            </w:r>
          </w:p>
        </w:tc>
      </w:tr>
      <w:tr w:rsidR="004A52F4" w:rsidTr="00094A4B">
        <w:trPr>
          <w:trHeight w:val="390"/>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val="restart"/>
            <w:tcBorders>
              <w:top w:val="nil"/>
              <w:left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2</w:t>
            </w:r>
          </w:p>
        </w:tc>
        <w:tc>
          <w:tcPr>
            <w:tcW w:w="3826" w:type="dxa"/>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教职员工额定编制数</w:t>
            </w:r>
          </w:p>
        </w:tc>
        <w:tc>
          <w:tcPr>
            <w:tcW w:w="8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人</w:t>
            </w:r>
          </w:p>
        </w:tc>
        <w:tc>
          <w:tcPr>
            <w:tcW w:w="10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495</w:t>
            </w:r>
          </w:p>
        </w:tc>
        <w:tc>
          <w:tcPr>
            <w:tcW w:w="1016"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495</w:t>
            </w:r>
          </w:p>
        </w:tc>
      </w:tr>
      <w:tr w:rsidR="004A52F4" w:rsidTr="00094A4B">
        <w:trPr>
          <w:trHeight w:val="390"/>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3826" w:type="dxa"/>
            <w:gridSpan w:val="2"/>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在岗教职员工总数</w:t>
            </w:r>
          </w:p>
        </w:tc>
        <w:tc>
          <w:tcPr>
            <w:tcW w:w="8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人</w:t>
            </w:r>
          </w:p>
        </w:tc>
        <w:tc>
          <w:tcPr>
            <w:tcW w:w="10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549</w:t>
            </w:r>
          </w:p>
        </w:tc>
        <w:tc>
          <w:tcPr>
            <w:tcW w:w="1016"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580</w:t>
            </w:r>
          </w:p>
        </w:tc>
      </w:tr>
      <w:tr w:rsidR="004A52F4" w:rsidTr="00094A4B">
        <w:trPr>
          <w:trHeight w:val="390"/>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95" w:type="dxa"/>
            <w:vMerge w:val="restart"/>
            <w:tcBorders>
              <w:top w:val="nil"/>
              <w:left w:val="nil"/>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其中：</w:t>
            </w:r>
          </w:p>
        </w:tc>
        <w:tc>
          <w:tcPr>
            <w:tcW w:w="2931"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专任教师总数</w:t>
            </w:r>
          </w:p>
        </w:tc>
        <w:tc>
          <w:tcPr>
            <w:tcW w:w="8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人</w:t>
            </w:r>
          </w:p>
        </w:tc>
        <w:tc>
          <w:tcPr>
            <w:tcW w:w="10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511</w:t>
            </w:r>
          </w:p>
        </w:tc>
        <w:tc>
          <w:tcPr>
            <w:tcW w:w="1016"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503</w:t>
            </w:r>
          </w:p>
        </w:tc>
      </w:tr>
      <w:tr w:rsidR="004A52F4" w:rsidTr="00094A4B">
        <w:trPr>
          <w:trHeight w:val="390"/>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95" w:type="dxa"/>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ind w:firstLineChars="100" w:firstLine="210"/>
              <w:jc w:val="left"/>
              <w:rPr>
                <w:rFonts w:ascii="仿宋_GB2312" w:eastAsia="仿宋_GB2312" w:hAnsi="Cambria" w:cs="宋体"/>
                <w:kern w:val="0"/>
                <w:szCs w:val="21"/>
              </w:rPr>
            </w:pPr>
          </w:p>
        </w:tc>
        <w:tc>
          <w:tcPr>
            <w:tcW w:w="2931"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专任教师年培训量</w:t>
            </w:r>
          </w:p>
        </w:tc>
        <w:tc>
          <w:tcPr>
            <w:tcW w:w="8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人日</w:t>
            </w:r>
          </w:p>
        </w:tc>
        <w:tc>
          <w:tcPr>
            <w:tcW w:w="1094"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9F233E">
              <w:rPr>
                <w:rFonts w:ascii="Times New Roman" w:eastAsia="仿宋_GB2312" w:hAnsi="Times New Roman" w:hint="eastAsia"/>
                <w:color w:val="000000" w:themeColor="text1"/>
                <w:kern w:val="0"/>
                <w:szCs w:val="21"/>
              </w:rPr>
              <w:t>4096</w:t>
            </w:r>
          </w:p>
        </w:tc>
        <w:tc>
          <w:tcPr>
            <w:tcW w:w="1016" w:type="dxa"/>
            <w:tcBorders>
              <w:top w:val="nil"/>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hint="eastAsia"/>
                <w:kern w:val="0"/>
                <w:szCs w:val="21"/>
              </w:rPr>
              <w:t>7665</w:t>
            </w:r>
          </w:p>
        </w:tc>
      </w:tr>
      <w:tr w:rsidR="004A52F4" w:rsidTr="00094A4B">
        <w:trPr>
          <w:trHeight w:val="465"/>
          <w:jc w:val="center"/>
        </w:trPr>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kern w:val="0"/>
                <w:szCs w:val="21"/>
              </w:rPr>
              <w:t>3</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企业提供的校内实践教学设备值</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万元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color w:val="000000"/>
                <w:kern w:val="0"/>
                <w:szCs w:val="21"/>
                <w:lang w:val="zh-CN"/>
              </w:rPr>
              <w:t>1556.64</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5E51BF" w:rsidP="005E51BF">
            <w:pPr>
              <w:widowControl/>
              <w:spacing w:line="360" w:lineRule="auto"/>
              <w:jc w:val="center"/>
              <w:rPr>
                <w:rFonts w:ascii="Times New Roman" w:eastAsia="仿宋_GB2312" w:hAnsi="Times New Roman"/>
                <w:color w:val="C00000"/>
                <w:kern w:val="0"/>
                <w:szCs w:val="21"/>
              </w:rPr>
            </w:pPr>
            <w:r>
              <w:rPr>
                <w:rFonts w:ascii="Times New Roman" w:eastAsia="仿宋_GB2312" w:hAnsi="Times New Roman" w:hint="eastAsia"/>
                <w:kern w:val="0"/>
                <w:szCs w:val="21"/>
              </w:rPr>
              <w:t>1383</w:t>
            </w:r>
            <w:r w:rsidR="004A52F4" w:rsidRPr="007D6F8E">
              <w:rPr>
                <w:rFonts w:ascii="Times New Roman" w:eastAsia="仿宋_GB2312" w:hAnsi="Times New Roman" w:hint="eastAsia"/>
                <w:kern w:val="0"/>
                <w:szCs w:val="21"/>
              </w:rPr>
              <w:t>.</w:t>
            </w:r>
            <w:r>
              <w:rPr>
                <w:rFonts w:ascii="Times New Roman" w:eastAsia="仿宋_GB2312" w:hAnsi="Times New Roman" w:hint="eastAsia"/>
                <w:kern w:val="0"/>
                <w:szCs w:val="21"/>
              </w:rPr>
              <w:t>45</w:t>
            </w:r>
          </w:p>
        </w:tc>
      </w:tr>
      <w:tr w:rsidR="004A52F4" w:rsidTr="00094A4B">
        <w:trPr>
          <w:trHeight w:val="465"/>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4</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年生均校外实训基地实习时间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人时</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9F233E" w:rsidRDefault="004A52F4" w:rsidP="00094A4B">
            <w:pPr>
              <w:widowControl/>
              <w:spacing w:line="360" w:lineRule="auto"/>
              <w:jc w:val="center"/>
              <w:rPr>
                <w:rFonts w:ascii="Times New Roman" w:eastAsia="仿宋_GB2312" w:hAnsi="Times New Roman"/>
                <w:color w:val="000000" w:themeColor="text1"/>
                <w:kern w:val="0"/>
                <w:szCs w:val="21"/>
              </w:rPr>
            </w:pPr>
            <w:r w:rsidRPr="009F233E">
              <w:rPr>
                <w:rFonts w:ascii="Times New Roman" w:eastAsia="仿宋_GB2312" w:hAnsi="Times New Roman" w:hint="eastAsia"/>
                <w:color w:val="000000" w:themeColor="text1"/>
                <w:kern w:val="0"/>
                <w:szCs w:val="21"/>
              </w:rPr>
              <w:t>5319</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9F233E" w:rsidRDefault="004A52F4" w:rsidP="00094A4B">
            <w:pPr>
              <w:widowControl/>
              <w:spacing w:line="360" w:lineRule="auto"/>
              <w:jc w:val="center"/>
              <w:rPr>
                <w:rFonts w:ascii="Times New Roman" w:eastAsia="仿宋_GB2312" w:hAnsi="Times New Roman"/>
                <w:color w:val="000000" w:themeColor="text1"/>
                <w:kern w:val="0"/>
                <w:szCs w:val="21"/>
              </w:rPr>
            </w:pPr>
            <w:r w:rsidRPr="009F233E">
              <w:rPr>
                <w:rFonts w:ascii="Times New Roman" w:eastAsia="仿宋_GB2312" w:hAnsi="Times New Roman" w:hint="eastAsia"/>
                <w:color w:val="000000" w:themeColor="text1"/>
                <w:kern w:val="0"/>
                <w:szCs w:val="21"/>
              </w:rPr>
              <w:t>5755</w:t>
            </w:r>
          </w:p>
        </w:tc>
      </w:tr>
      <w:tr w:rsidR="004A52F4" w:rsidTr="00094A4B">
        <w:trPr>
          <w:trHeight w:val="465"/>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val="restart"/>
            <w:tcBorders>
              <w:top w:val="single" w:sz="4" w:space="0" w:color="auto"/>
              <w:left w:val="nil"/>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5</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生</w:t>
            </w:r>
            <w:proofErr w:type="gramStart"/>
            <w:r w:rsidRPr="007D6F8E">
              <w:rPr>
                <w:rFonts w:ascii="仿宋_GB2312" w:eastAsia="仿宋_GB2312" w:hAnsi="Cambria" w:cs="宋体" w:hint="eastAsia"/>
                <w:kern w:val="0"/>
                <w:szCs w:val="21"/>
              </w:rPr>
              <w:t>均企业</w:t>
            </w:r>
            <w:proofErr w:type="gramEnd"/>
            <w:r w:rsidRPr="007D6F8E">
              <w:rPr>
                <w:rFonts w:ascii="仿宋_GB2312" w:eastAsia="仿宋_GB2312" w:hAnsi="Cambria" w:cs="宋体" w:hint="eastAsia"/>
                <w:kern w:val="0"/>
                <w:szCs w:val="21"/>
              </w:rPr>
              <w:t>实习经费补贴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0</w:t>
            </w:r>
          </w:p>
        </w:tc>
      </w:tr>
      <w:tr w:rsidR="004A52F4" w:rsidTr="00094A4B">
        <w:trPr>
          <w:trHeight w:val="465"/>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ind w:firstLineChars="100" w:firstLine="210"/>
              <w:jc w:val="left"/>
              <w:rPr>
                <w:rFonts w:ascii="仿宋_GB2312" w:eastAsia="仿宋_GB2312" w:hAnsi="Cambria" w:cs="宋体"/>
                <w:kern w:val="0"/>
                <w:szCs w:val="21"/>
              </w:rPr>
            </w:pPr>
            <w:r w:rsidRPr="007D6F8E">
              <w:rPr>
                <w:rFonts w:ascii="仿宋_GB2312" w:eastAsia="仿宋_GB2312" w:hAnsi="Cambria" w:cs="宋体" w:hint="eastAsia"/>
                <w:kern w:val="0"/>
                <w:szCs w:val="21"/>
              </w:rPr>
              <w:t>其中：生</w:t>
            </w:r>
            <w:proofErr w:type="gramStart"/>
            <w:r w:rsidRPr="007D6F8E">
              <w:rPr>
                <w:rFonts w:ascii="仿宋_GB2312" w:eastAsia="仿宋_GB2312" w:hAnsi="Cambria" w:cs="宋体" w:hint="eastAsia"/>
                <w:kern w:val="0"/>
                <w:szCs w:val="21"/>
              </w:rPr>
              <w:t>均财政</w:t>
            </w:r>
            <w:proofErr w:type="gramEnd"/>
            <w:r w:rsidRPr="007D6F8E">
              <w:rPr>
                <w:rFonts w:ascii="仿宋_GB2312" w:eastAsia="仿宋_GB2312" w:hAnsi="Cambria" w:cs="宋体" w:hint="eastAsia"/>
                <w:kern w:val="0"/>
                <w:szCs w:val="21"/>
              </w:rPr>
              <w:t>专项补贴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0</w:t>
            </w:r>
          </w:p>
        </w:tc>
      </w:tr>
      <w:tr w:rsidR="004A52F4" w:rsidTr="00094A4B">
        <w:trPr>
          <w:trHeight w:val="465"/>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val="restart"/>
            <w:tcBorders>
              <w:top w:val="nil"/>
              <w:left w:val="nil"/>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6</w:t>
            </w:r>
          </w:p>
        </w:tc>
        <w:tc>
          <w:tcPr>
            <w:tcW w:w="38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生</w:t>
            </w:r>
            <w:proofErr w:type="gramStart"/>
            <w:r w:rsidRPr="007D6F8E">
              <w:rPr>
                <w:rFonts w:ascii="仿宋_GB2312" w:eastAsia="仿宋_GB2312" w:hAnsi="Cambria" w:cs="宋体" w:hint="eastAsia"/>
                <w:kern w:val="0"/>
                <w:szCs w:val="21"/>
              </w:rPr>
              <w:t>均企业</w:t>
            </w:r>
            <w:proofErr w:type="gramEnd"/>
            <w:r w:rsidRPr="007D6F8E">
              <w:rPr>
                <w:rFonts w:ascii="仿宋_GB2312" w:eastAsia="仿宋_GB2312" w:hAnsi="Cambria" w:cs="宋体" w:hint="eastAsia"/>
                <w:kern w:val="0"/>
                <w:szCs w:val="21"/>
              </w:rPr>
              <w:t>实习责任保险补贴</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30</w:t>
            </w: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30</w:t>
            </w:r>
          </w:p>
        </w:tc>
      </w:tr>
      <w:tr w:rsidR="004A52F4" w:rsidTr="00094A4B">
        <w:trPr>
          <w:trHeight w:val="465"/>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p>
        </w:tc>
        <w:tc>
          <w:tcPr>
            <w:tcW w:w="38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ind w:firstLineChars="100" w:firstLine="210"/>
              <w:jc w:val="left"/>
              <w:rPr>
                <w:rFonts w:ascii="仿宋_GB2312" w:eastAsia="仿宋_GB2312" w:hAnsi="Cambria" w:cs="宋体"/>
                <w:kern w:val="0"/>
                <w:szCs w:val="21"/>
              </w:rPr>
            </w:pPr>
            <w:r w:rsidRPr="007D6F8E">
              <w:rPr>
                <w:rFonts w:ascii="仿宋_GB2312" w:eastAsia="仿宋_GB2312" w:hAnsi="Cambria" w:cs="宋体" w:hint="eastAsia"/>
                <w:kern w:val="0"/>
                <w:szCs w:val="21"/>
              </w:rPr>
              <w:t>其中：生</w:t>
            </w:r>
            <w:proofErr w:type="gramStart"/>
            <w:r w:rsidRPr="007D6F8E">
              <w:rPr>
                <w:rFonts w:ascii="仿宋_GB2312" w:eastAsia="仿宋_GB2312" w:hAnsi="Cambria" w:cs="宋体" w:hint="eastAsia"/>
                <w:kern w:val="0"/>
                <w:szCs w:val="21"/>
              </w:rPr>
              <w:t>均财政</w:t>
            </w:r>
            <w:proofErr w:type="gramEnd"/>
            <w:r w:rsidRPr="007D6F8E">
              <w:rPr>
                <w:rFonts w:ascii="仿宋_GB2312" w:eastAsia="仿宋_GB2312" w:hAnsi="Cambria" w:cs="宋体" w:hint="eastAsia"/>
                <w:kern w:val="0"/>
                <w:szCs w:val="21"/>
              </w:rPr>
              <w:t>专项补贴</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30</w:t>
            </w: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30</w:t>
            </w:r>
          </w:p>
        </w:tc>
      </w:tr>
      <w:tr w:rsidR="004A52F4" w:rsidTr="00094A4B">
        <w:trPr>
          <w:trHeight w:val="390"/>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val="restart"/>
            <w:tcBorders>
              <w:top w:val="nil"/>
              <w:left w:val="nil"/>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7</w:t>
            </w: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r w:rsidRPr="007D6F8E">
              <w:rPr>
                <w:rFonts w:ascii="仿宋_GB2312" w:eastAsia="仿宋_GB2312" w:hAnsi="Cambria" w:cs="宋体" w:hint="eastAsia"/>
                <w:kern w:val="0"/>
                <w:szCs w:val="21"/>
              </w:rPr>
              <w:t>企业兼职教师年课时总量</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课时</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17980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color w:val="000000" w:themeColor="text1"/>
                <w:kern w:val="0"/>
                <w:szCs w:val="21"/>
              </w:rPr>
            </w:pPr>
            <w:r w:rsidRPr="00261575">
              <w:rPr>
                <w:rFonts w:ascii="Times New Roman" w:eastAsia="仿宋_GB2312" w:hAnsi="Times New Roman" w:hint="eastAsia"/>
                <w:color w:val="000000" w:themeColor="text1"/>
                <w:kern w:val="0"/>
                <w:szCs w:val="21"/>
              </w:rPr>
              <w:t>15781</w:t>
            </w:r>
          </w:p>
        </w:tc>
      </w:tr>
      <w:tr w:rsidR="004A52F4" w:rsidTr="00094A4B">
        <w:trPr>
          <w:trHeight w:val="390"/>
          <w:jc w:val="center"/>
        </w:trPr>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nil"/>
              <w:right w:val="single" w:sz="4" w:space="0" w:color="auto"/>
            </w:tcBorders>
            <w:shd w:val="clear" w:color="000000" w:fill="FFFFFF"/>
            <w:vAlign w:val="center"/>
          </w:tcPr>
          <w:p w:rsidR="004A52F4" w:rsidRPr="007D6F8E" w:rsidRDefault="004A52F4" w:rsidP="00094A4B">
            <w:pPr>
              <w:widowControl/>
              <w:spacing w:line="360" w:lineRule="auto"/>
              <w:rPr>
                <w:rFonts w:ascii="仿宋_GB2312" w:eastAsia="仿宋_GB2312" w:hAnsi="Cambria" w:cs="宋体"/>
                <w:kern w:val="0"/>
                <w:szCs w:val="21"/>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left"/>
              <w:rPr>
                <w:rFonts w:ascii="仿宋_GB2312" w:eastAsia="仿宋_GB2312" w:hAnsi="Cambria" w:cs="宋体"/>
                <w:kern w:val="0"/>
                <w:szCs w:val="21"/>
              </w:rPr>
            </w:pPr>
            <w:proofErr w:type="gramStart"/>
            <w:r w:rsidRPr="007D6F8E">
              <w:rPr>
                <w:rFonts w:ascii="仿宋_GB2312" w:eastAsia="仿宋_GB2312" w:hAnsi="Cambria" w:cs="宋体" w:hint="eastAsia"/>
                <w:kern w:val="0"/>
                <w:szCs w:val="21"/>
              </w:rPr>
              <w:t>年支付</w:t>
            </w:r>
            <w:proofErr w:type="gramEnd"/>
            <w:r w:rsidRPr="007D6F8E">
              <w:rPr>
                <w:rFonts w:ascii="仿宋_GB2312" w:eastAsia="仿宋_GB2312" w:hAnsi="Cambria" w:cs="宋体" w:hint="eastAsia"/>
                <w:kern w:val="0"/>
                <w:szCs w:val="21"/>
              </w:rPr>
              <w:t>企业兼职</w:t>
            </w:r>
            <w:proofErr w:type="gramStart"/>
            <w:r w:rsidRPr="007D6F8E">
              <w:rPr>
                <w:rFonts w:ascii="仿宋_GB2312" w:eastAsia="仿宋_GB2312" w:hAnsi="Cambria" w:cs="宋体" w:hint="eastAsia"/>
                <w:kern w:val="0"/>
                <w:szCs w:val="21"/>
              </w:rPr>
              <w:t>教师课酬</w:t>
            </w:r>
            <w:proofErr w:type="gramEnd"/>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1600000</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sidRPr="007D6F8E">
              <w:rPr>
                <w:rFonts w:ascii="Times New Roman" w:eastAsia="仿宋_GB2312" w:hAnsi="Times New Roman"/>
                <w:kern w:val="0"/>
                <w:szCs w:val="21"/>
              </w:rPr>
              <w:t>1670500</w:t>
            </w:r>
          </w:p>
        </w:tc>
      </w:tr>
      <w:tr w:rsidR="004A52F4" w:rsidTr="00094A4B">
        <w:trPr>
          <w:trHeight w:val="390"/>
          <w:jc w:val="center"/>
        </w:trPr>
        <w:tc>
          <w:tcPr>
            <w:tcW w:w="851" w:type="dxa"/>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851" w:type="dxa"/>
            <w:vMerge/>
            <w:tcBorders>
              <w:left w:val="single" w:sz="4" w:space="0" w:color="auto"/>
              <w:bottom w:val="single" w:sz="4" w:space="0" w:color="auto"/>
              <w:right w:val="single" w:sz="4" w:space="0" w:color="auto"/>
            </w:tcBorders>
            <w:shd w:val="clear" w:color="auto" w:fill="auto"/>
            <w:vAlign w:val="center"/>
          </w:tcPr>
          <w:p w:rsidR="004A52F4" w:rsidRPr="007D6F8E" w:rsidRDefault="004A52F4" w:rsidP="00094A4B">
            <w:pPr>
              <w:widowControl/>
              <w:spacing w:line="360" w:lineRule="auto"/>
              <w:jc w:val="left"/>
              <w:rPr>
                <w:rFonts w:ascii="仿宋_GB2312" w:eastAsia="仿宋_GB2312" w:hAnsi="Cambria" w:cs="宋体"/>
                <w:kern w:val="0"/>
                <w:szCs w:val="21"/>
              </w:rPr>
            </w:pPr>
          </w:p>
        </w:tc>
        <w:tc>
          <w:tcPr>
            <w:tcW w:w="425" w:type="dxa"/>
            <w:vMerge/>
            <w:tcBorders>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p>
        </w:tc>
        <w:tc>
          <w:tcPr>
            <w:tcW w:w="3826" w:type="dxa"/>
            <w:gridSpan w:val="2"/>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ind w:firstLineChars="100" w:firstLine="210"/>
              <w:jc w:val="left"/>
              <w:rPr>
                <w:rFonts w:ascii="仿宋_GB2312" w:eastAsia="仿宋_GB2312" w:hAnsi="Cambria" w:cs="宋体"/>
                <w:kern w:val="0"/>
                <w:szCs w:val="21"/>
              </w:rPr>
            </w:pPr>
            <w:r w:rsidRPr="007D6F8E">
              <w:rPr>
                <w:rFonts w:ascii="仿宋_GB2312" w:eastAsia="仿宋_GB2312" w:hAnsi="Cambria" w:cs="宋体" w:hint="eastAsia"/>
                <w:kern w:val="0"/>
                <w:szCs w:val="21"/>
              </w:rPr>
              <w:t>其中：财政专项补贴</w:t>
            </w:r>
          </w:p>
        </w:tc>
        <w:tc>
          <w:tcPr>
            <w:tcW w:w="8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仿宋_GB2312" w:eastAsia="仿宋_GB2312" w:hAnsi="Cambria" w:cs="宋体"/>
                <w:kern w:val="0"/>
                <w:szCs w:val="21"/>
              </w:rPr>
            </w:pPr>
            <w:r w:rsidRPr="007D6F8E">
              <w:rPr>
                <w:rFonts w:ascii="仿宋_GB2312" w:eastAsia="仿宋_GB2312" w:hAnsi="Cambria" w:cs="宋体" w:hint="eastAsia"/>
                <w:kern w:val="0"/>
                <w:szCs w:val="21"/>
              </w:rPr>
              <w:t>元</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216</w:t>
            </w:r>
          </w:p>
        </w:tc>
        <w:tc>
          <w:tcPr>
            <w:tcW w:w="1016" w:type="dxa"/>
            <w:tcBorders>
              <w:top w:val="single" w:sz="4" w:space="0" w:color="auto"/>
              <w:left w:val="nil"/>
              <w:bottom w:val="single" w:sz="4" w:space="0" w:color="auto"/>
              <w:right w:val="single" w:sz="4" w:space="0" w:color="auto"/>
            </w:tcBorders>
            <w:shd w:val="clear" w:color="000000" w:fill="FFFFFF"/>
            <w:vAlign w:val="center"/>
          </w:tcPr>
          <w:p w:rsidR="004A52F4" w:rsidRPr="007D6F8E" w:rsidRDefault="004A52F4" w:rsidP="00094A4B">
            <w:pPr>
              <w:widowControl/>
              <w:spacing w:line="360" w:lineRule="auto"/>
              <w:jc w:val="center"/>
              <w:rPr>
                <w:rFonts w:ascii="Times New Roman" w:eastAsia="仿宋_GB2312" w:hAnsi="Times New Roman"/>
                <w:kern w:val="0"/>
                <w:szCs w:val="21"/>
              </w:rPr>
            </w:pPr>
            <w:r>
              <w:rPr>
                <w:rFonts w:ascii="Times New Roman" w:eastAsia="仿宋_GB2312" w:hAnsi="Times New Roman" w:hint="eastAsia"/>
                <w:kern w:val="0"/>
                <w:szCs w:val="21"/>
              </w:rPr>
              <w:t>153</w:t>
            </w:r>
          </w:p>
        </w:tc>
      </w:tr>
    </w:tbl>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4A52F4" w:rsidRDefault="004A52F4" w:rsidP="004A52F4"/>
    <w:p w:rsidR="002523C2" w:rsidRDefault="00645D19">
      <w:pPr>
        <w:jc w:val="center"/>
        <w:outlineLvl w:val="0"/>
        <w:rPr>
          <w:rFonts w:ascii="方正小标宋_GBK" w:eastAsia="方正小标宋_GBK" w:hAnsi="方正小标宋_GBK" w:cs="方正小标宋_GBK"/>
          <w:bCs/>
          <w:sz w:val="32"/>
          <w:szCs w:val="32"/>
        </w:rPr>
      </w:pPr>
      <w:bookmarkStart w:id="147" w:name="_Toc25225"/>
      <w:bookmarkStart w:id="148" w:name="_Toc21757"/>
      <w:bookmarkEnd w:id="144"/>
      <w:bookmarkEnd w:id="145"/>
      <w:r>
        <w:rPr>
          <w:rFonts w:ascii="方正小标宋_GBK" w:eastAsia="方正小标宋_GBK" w:hAnsi="方正小标宋_GBK" w:cs="方正小标宋_GBK" w:hint="eastAsia"/>
          <w:bCs/>
          <w:sz w:val="32"/>
          <w:szCs w:val="32"/>
        </w:rPr>
        <w:lastRenderedPageBreak/>
        <w:t>案例1</w:t>
      </w:r>
      <w:bookmarkStart w:id="149" w:name="_Toc18957800"/>
      <w:r>
        <w:rPr>
          <w:rFonts w:ascii="方正小标宋_GBK" w:eastAsia="方正小标宋_GBK" w:hAnsi="方正小标宋_GBK" w:cs="方正小标宋_GBK" w:hint="eastAsia"/>
          <w:bCs/>
          <w:sz w:val="32"/>
          <w:szCs w:val="32"/>
        </w:rPr>
        <w:t xml:space="preserve"> 国际项目本土化实践，助推“三教改革”实施</w:t>
      </w:r>
      <w:bookmarkEnd w:id="147"/>
      <w:bookmarkEnd w:id="148"/>
    </w:p>
    <w:p w:rsidR="002523C2" w:rsidRDefault="00645D19">
      <w:pPr>
        <w:ind w:firstLineChars="200" w:firstLine="560"/>
        <w:rPr>
          <w:rFonts w:ascii="黑体" w:eastAsia="黑体" w:hAnsi="黑体" w:cs="黑体"/>
          <w:bCs/>
          <w:color w:val="000000"/>
          <w:sz w:val="28"/>
          <w:szCs w:val="28"/>
        </w:rPr>
      </w:pPr>
      <w:r>
        <w:rPr>
          <w:rFonts w:ascii="黑体" w:eastAsia="黑体" w:hAnsi="黑体" w:cs="黑体" w:hint="eastAsia"/>
          <w:bCs/>
          <w:color w:val="000000"/>
          <w:sz w:val="28"/>
          <w:szCs w:val="28"/>
        </w:rPr>
        <w:t>一、</w:t>
      </w:r>
      <w:bookmarkEnd w:id="149"/>
      <w:r>
        <w:rPr>
          <w:rFonts w:ascii="黑体" w:eastAsia="黑体" w:hAnsi="黑体" w:cs="黑体" w:hint="eastAsia"/>
          <w:bCs/>
          <w:color w:val="000000"/>
          <w:sz w:val="28"/>
          <w:szCs w:val="28"/>
        </w:rPr>
        <w:t>案例简介</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《国家职业教育改革实施方案》指出，职业教育为我国经济社会发展提供了有力的人才和智力支撑，应着力培养高素质劳动者和技术技能人才。</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中国职业教育是中国工业化和现代化快速发展的产物，学校教育表现出规模化、标准化和任务化等特征。不可避免地把“岗位技能训练”作为其最主要的人才培养模式，职业院校被动性“适应市场 需求”或理想化“引领经济发展”。随着学习化社会来临，“学校即社会”和“教育即生活”将回归教育本质，教师、教材、教法（以下简称“三教”）是职业教育之根本，“三教”改革是推动职教改革，提高供给</w:t>
      </w:r>
      <w:proofErr w:type="gramStart"/>
      <w:r>
        <w:rPr>
          <w:rFonts w:ascii="仿宋_GB2312" w:eastAsia="仿宋_GB2312" w:hAnsi="仿宋" w:hint="eastAsia"/>
          <w:color w:val="000000" w:themeColor="text1"/>
          <w:sz w:val="28"/>
          <w:szCs w:val="28"/>
        </w:rPr>
        <w:t>侧改革</w:t>
      </w:r>
      <w:proofErr w:type="gramEnd"/>
      <w:r>
        <w:rPr>
          <w:rFonts w:ascii="仿宋_GB2312" w:eastAsia="仿宋_GB2312" w:hAnsi="仿宋" w:hint="eastAsia"/>
          <w:color w:val="000000" w:themeColor="text1"/>
          <w:sz w:val="28"/>
          <w:szCs w:val="28"/>
        </w:rPr>
        <w:t>和职业教育高质量发展的重要保障。</w:t>
      </w:r>
    </w:p>
    <w:p w:rsidR="002523C2" w:rsidRDefault="00645D19">
      <w:pPr>
        <w:ind w:firstLineChars="200" w:firstLine="560"/>
        <w:rPr>
          <w:rFonts w:ascii="黑体" w:eastAsia="黑体" w:hAnsi="黑体" w:cs="黑体"/>
          <w:bCs/>
          <w:color w:val="000000"/>
          <w:sz w:val="28"/>
          <w:szCs w:val="28"/>
        </w:rPr>
      </w:pPr>
      <w:bookmarkStart w:id="150" w:name="_Toc18957801"/>
      <w:r>
        <w:rPr>
          <w:rFonts w:ascii="黑体" w:eastAsia="黑体" w:hAnsi="黑体" w:cs="黑体" w:hint="eastAsia"/>
          <w:bCs/>
          <w:color w:val="000000"/>
          <w:sz w:val="28"/>
          <w:szCs w:val="28"/>
        </w:rPr>
        <w:t>二、具体</w:t>
      </w:r>
      <w:bookmarkEnd w:id="150"/>
      <w:r>
        <w:rPr>
          <w:rFonts w:ascii="黑体" w:eastAsia="黑体" w:hAnsi="黑体" w:cs="黑体" w:hint="eastAsia"/>
          <w:bCs/>
          <w:color w:val="000000"/>
          <w:sz w:val="28"/>
          <w:szCs w:val="28"/>
        </w:rPr>
        <w:t>实施</w:t>
      </w:r>
    </w:p>
    <w:p w:rsidR="002523C2" w:rsidRDefault="00645D19">
      <w:pPr>
        <w:ind w:firstLineChars="100" w:firstLine="281"/>
        <w:rPr>
          <w:rFonts w:ascii="楷体_GB2312" w:eastAsia="楷体_GB2312" w:hAnsi="楷体_GB2312" w:cs="楷体_GB2312"/>
          <w:b/>
          <w:bCs/>
          <w:color w:val="000000"/>
          <w:sz w:val="28"/>
          <w:szCs w:val="28"/>
        </w:rPr>
      </w:pPr>
      <w:bookmarkStart w:id="151" w:name="_Toc18957802"/>
      <w:r>
        <w:rPr>
          <w:rFonts w:ascii="楷体_GB2312" w:eastAsia="楷体_GB2312" w:hAnsi="楷体_GB2312" w:cs="楷体_GB2312" w:hint="eastAsia"/>
          <w:b/>
          <w:bCs/>
          <w:color w:val="000000"/>
          <w:sz w:val="28"/>
          <w:szCs w:val="28"/>
        </w:rPr>
        <w:t>（一）多</w:t>
      </w:r>
      <w:proofErr w:type="gramStart"/>
      <w:r>
        <w:rPr>
          <w:rFonts w:ascii="楷体_GB2312" w:eastAsia="楷体_GB2312" w:hAnsi="楷体_GB2312" w:cs="楷体_GB2312" w:hint="eastAsia"/>
          <w:b/>
          <w:bCs/>
          <w:color w:val="000000"/>
          <w:sz w:val="28"/>
          <w:szCs w:val="28"/>
        </w:rPr>
        <w:t>措</w:t>
      </w:r>
      <w:proofErr w:type="gramEnd"/>
      <w:r>
        <w:rPr>
          <w:rFonts w:ascii="楷体_GB2312" w:eastAsia="楷体_GB2312" w:hAnsi="楷体_GB2312" w:cs="楷体_GB2312" w:hint="eastAsia"/>
          <w:b/>
          <w:bCs/>
          <w:color w:val="000000"/>
          <w:sz w:val="28"/>
          <w:szCs w:val="28"/>
        </w:rPr>
        <w:t>并举打造高素质“双师型”教师队伍</w:t>
      </w:r>
      <w:bookmarkEnd w:id="151"/>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现代职业教育高质量发展，需要拥有数量充足的“双师型”教师队伍，教师的培养与成长需要一个完整的培养体系与激励机制。</w:t>
      </w:r>
    </w:p>
    <w:p w:rsidR="002523C2" w:rsidRDefault="00645D19">
      <w:pPr>
        <w:ind w:firstLineChars="200" w:firstLine="562"/>
        <w:rPr>
          <w:rFonts w:ascii="仿宋_GB2312" w:eastAsia="仿宋_GB2312" w:hAnsi="Calibri" w:cs="Times New Roman"/>
          <w:b/>
          <w:bCs/>
          <w:color w:val="000000"/>
          <w:sz w:val="28"/>
          <w:szCs w:val="28"/>
        </w:rPr>
      </w:pPr>
      <w:bookmarkStart w:id="152" w:name="_Toc18957803"/>
      <w:r>
        <w:rPr>
          <w:rFonts w:ascii="仿宋_GB2312" w:eastAsia="仿宋_GB2312" w:hAnsi="Calibri" w:cs="Times New Roman" w:hint="eastAsia"/>
          <w:b/>
          <w:bCs/>
          <w:color w:val="000000"/>
          <w:sz w:val="28"/>
          <w:szCs w:val="28"/>
        </w:rPr>
        <w:t>1.构建多方参与的教师培养体系</w:t>
      </w:r>
      <w:bookmarkEnd w:id="152"/>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（1）构建国际标准师资培养认证体系</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我校与德国大众集团合作建立大众汽车高级师资培训认证中心（简称</w:t>
      </w:r>
      <w:proofErr w:type="gramStart"/>
      <w:r>
        <w:rPr>
          <w:rFonts w:ascii="仿宋_GB2312" w:eastAsia="仿宋_GB2312" w:hAnsi="仿宋" w:hint="eastAsia"/>
          <w:color w:val="000000" w:themeColor="text1"/>
          <w:sz w:val="28"/>
          <w:szCs w:val="28"/>
        </w:rPr>
        <w:t>大众师</w:t>
      </w:r>
      <w:proofErr w:type="gramEnd"/>
      <w:r>
        <w:rPr>
          <w:rFonts w:ascii="仿宋_GB2312" w:eastAsia="仿宋_GB2312" w:hAnsi="仿宋" w:hint="eastAsia"/>
          <w:color w:val="000000" w:themeColor="text1"/>
          <w:sz w:val="28"/>
          <w:szCs w:val="28"/>
        </w:rPr>
        <w:t>培中心），构建了国际标准的汽车类师资培养培训认证体系，形成了“两维度三层次”的培养培训认证框架（见图1）。“两维度”是指技术培训和非技术培训。技术培训以汽车机电技术为主，非技术培训为教学理念、课程开发和培训技巧等内容。“三层次”是指培养层次分为基础、高级和专家。</w:t>
      </w:r>
    </w:p>
    <w:p w:rsidR="002523C2" w:rsidRDefault="00645D19">
      <w:pPr>
        <w:spacing w:line="360" w:lineRule="auto"/>
        <w:jc w:val="center"/>
        <w:rPr>
          <w:rFonts w:ascii="仿宋_GB2312" w:eastAsia="仿宋_GB2312" w:hAnsi="Calibri" w:cs="Times New Roman"/>
          <w:color w:val="000000"/>
          <w:sz w:val="32"/>
          <w:szCs w:val="32"/>
        </w:rPr>
      </w:pPr>
      <w:r>
        <w:rPr>
          <w:rFonts w:ascii="仿宋_GB2312" w:eastAsia="仿宋_GB2312" w:hAnsi="Calibri" w:cs="Times New Roman"/>
          <w:noProof/>
          <w:color w:val="000000"/>
          <w:sz w:val="32"/>
          <w:szCs w:val="32"/>
        </w:rPr>
        <w:lastRenderedPageBreak/>
        <w:drawing>
          <wp:inline distT="0" distB="0" distL="114300" distR="114300" wp14:anchorId="70854325" wp14:editId="436DC858">
            <wp:extent cx="5662295" cy="2682240"/>
            <wp:effectExtent l="0" t="0" r="14605" b="381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7"/>
                    <a:stretch>
                      <a:fillRect/>
                    </a:stretch>
                  </pic:blipFill>
                  <pic:spPr>
                    <a:xfrm>
                      <a:off x="0" y="0"/>
                      <a:ext cx="5662295" cy="2682240"/>
                    </a:xfrm>
                    <a:prstGeom prst="rect">
                      <a:avLst/>
                    </a:prstGeom>
                    <a:noFill/>
                    <a:ln>
                      <a:noFill/>
                    </a:ln>
                  </pic:spPr>
                </pic:pic>
              </a:graphicData>
            </a:graphic>
          </wp:inline>
        </w:drawing>
      </w:r>
    </w:p>
    <w:p w:rsidR="002523C2" w:rsidRDefault="00645D19">
      <w:pPr>
        <w:spacing w:line="360" w:lineRule="auto"/>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图1  两</w:t>
      </w:r>
      <w:proofErr w:type="gramStart"/>
      <w:r>
        <w:rPr>
          <w:rFonts w:ascii="仿宋_GB2312" w:eastAsia="仿宋_GB2312" w:hAnsi="Calibri" w:cs="Times New Roman" w:hint="eastAsia"/>
          <w:color w:val="000000"/>
          <w:sz w:val="24"/>
          <w:szCs w:val="24"/>
        </w:rPr>
        <w:t>维度三层次</w:t>
      </w:r>
      <w:proofErr w:type="gramEnd"/>
      <w:r>
        <w:rPr>
          <w:rFonts w:ascii="仿宋_GB2312" w:eastAsia="仿宋_GB2312" w:hAnsi="Calibri" w:cs="Times New Roman" w:hint="eastAsia"/>
          <w:color w:val="000000"/>
          <w:sz w:val="24"/>
          <w:szCs w:val="24"/>
        </w:rPr>
        <w:t>教师培养体系</w:t>
      </w:r>
    </w:p>
    <w:p w:rsidR="002523C2" w:rsidRDefault="00645D19">
      <w:pPr>
        <w:spacing w:line="360" w:lineRule="auto"/>
        <w:ind w:firstLineChars="200" w:firstLine="560"/>
        <w:rPr>
          <w:rFonts w:ascii="仿宋_GB2312" w:eastAsia="仿宋_GB2312" w:hAnsi="Calibri" w:cs="Times New Roman"/>
          <w:color w:val="000000"/>
          <w:sz w:val="28"/>
          <w:szCs w:val="28"/>
        </w:rPr>
      </w:pPr>
      <w:r>
        <w:rPr>
          <w:rFonts w:ascii="仿宋_GB2312" w:eastAsia="仿宋_GB2312" w:hAnsi="Calibri" w:cs="Times New Roman" w:hint="eastAsia"/>
          <w:color w:val="000000"/>
          <w:sz w:val="28"/>
          <w:szCs w:val="28"/>
        </w:rPr>
        <w:t>（2）名师带徒</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汽车运用学院充分发挥名师作用，建立国家万人计划教学名师、长白山技能名师工作室，启动名师带徒计划，通过技术讲座、课程研磨、社会服务等活动，着力培养中青年教师教育教学综合能力。图2为孙雪梅名师工作室开展名师带徒活动。</w:t>
      </w:r>
    </w:p>
    <w:p w:rsidR="002523C2" w:rsidRDefault="00645D19">
      <w:pPr>
        <w:spacing w:line="360" w:lineRule="auto"/>
        <w:jc w:val="center"/>
        <w:rPr>
          <w:rFonts w:ascii="仿宋_GB2312" w:eastAsia="仿宋_GB2312" w:hAnsi="Calibri" w:cs="Times New Roman"/>
          <w:color w:val="000000"/>
          <w:sz w:val="32"/>
          <w:szCs w:val="32"/>
        </w:rPr>
      </w:pPr>
      <w:r>
        <w:rPr>
          <w:rFonts w:ascii="仿宋_GB2312" w:eastAsia="仿宋_GB2312" w:hAnsi="Calibri" w:cs="Times New Roman" w:hint="eastAsia"/>
          <w:noProof/>
          <w:color w:val="000000"/>
          <w:sz w:val="32"/>
          <w:szCs w:val="32"/>
        </w:rPr>
        <w:drawing>
          <wp:inline distT="0" distB="0" distL="0" distR="0" wp14:anchorId="65ABB301" wp14:editId="06FF21CE">
            <wp:extent cx="2550795" cy="1700530"/>
            <wp:effectExtent l="0" t="0" r="190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0795" cy="1700530"/>
                    </a:xfrm>
                    <a:prstGeom prst="rect">
                      <a:avLst/>
                    </a:prstGeom>
                  </pic:spPr>
                </pic:pic>
              </a:graphicData>
            </a:graphic>
          </wp:inline>
        </w:drawing>
      </w:r>
      <w:r>
        <w:rPr>
          <w:rFonts w:ascii="仿宋_GB2312" w:eastAsia="仿宋_GB2312" w:hAnsi="Calibri" w:cs="Times New Roman" w:hint="eastAsia"/>
          <w:color w:val="000000"/>
          <w:sz w:val="32"/>
          <w:szCs w:val="32"/>
        </w:rPr>
        <w:t xml:space="preserve"> </w:t>
      </w:r>
      <w:r>
        <w:rPr>
          <w:rFonts w:ascii="仿宋_GB2312" w:eastAsia="仿宋_GB2312" w:hAnsi="Calibri" w:cs="Times New Roman" w:hint="eastAsia"/>
          <w:noProof/>
          <w:color w:val="000000"/>
          <w:sz w:val="32"/>
          <w:szCs w:val="32"/>
        </w:rPr>
        <w:drawing>
          <wp:inline distT="0" distB="0" distL="0" distR="0" wp14:anchorId="04C099A8" wp14:editId="6BD36FE3">
            <wp:extent cx="2544445" cy="1696720"/>
            <wp:effectExtent l="0" t="0" r="825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4445" cy="1696720"/>
                    </a:xfrm>
                    <a:prstGeom prst="rect">
                      <a:avLst/>
                    </a:prstGeom>
                  </pic:spPr>
                </pic:pic>
              </a:graphicData>
            </a:graphic>
          </wp:inline>
        </w:drawing>
      </w:r>
    </w:p>
    <w:p w:rsidR="002523C2" w:rsidRDefault="00645D19">
      <w:pPr>
        <w:spacing w:line="360" w:lineRule="auto"/>
        <w:ind w:firstLineChars="200" w:firstLine="480"/>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图2  孙雪梅名师工作室</w:t>
      </w:r>
    </w:p>
    <w:p w:rsidR="002523C2" w:rsidRDefault="00645D19">
      <w:pPr>
        <w:spacing w:line="360" w:lineRule="auto"/>
        <w:ind w:firstLineChars="200" w:firstLine="560"/>
        <w:jc w:val="left"/>
        <w:rPr>
          <w:rFonts w:ascii="仿宋_GB2312" w:eastAsia="仿宋_GB2312" w:hAnsi="Calibri" w:cs="Times New Roman"/>
          <w:color w:val="000000"/>
          <w:sz w:val="28"/>
          <w:szCs w:val="28"/>
        </w:rPr>
      </w:pPr>
      <w:r>
        <w:rPr>
          <w:rFonts w:ascii="仿宋_GB2312" w:eastAsia="仿宋_GB2312" w:hAnsi="Calibri" w:cs="Times New Roman" w:hint="eastAsia"/>
          <w:color w:val="000000"/>
          <w:sz w:val="28"/>
          <w:szCs w:val="28"/>
        </w:rPr>
        <w:t>（3）校企合作，高标培养</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汽车运用专业群内各专业与多家企业深度合作，建立校企合作项目，项目教师会定期接受企业的教学方法以及技术培训认证，企业参考企业培训师的高标准，对教师进行严格的培训认证，教师的专业以及技术水平均有大幅度的提高。图3为一汽大众校企合作教师培训体系。</w:t>
      </w:r>
    </w:p>
    <w:p w:rsidR="002523C2" w:rsidRDefault="00645D19">
      <w:pPr>
        <w:spacing w:line="360" w:lineRule="auto"/>
        <w:jc w:val="center"/>
        <w:rPr>
          <w:rFonts w:ascii="仿宋_GB2312" w:eastAsia="仿宋_GB2312" w:hAnsi="Calibri" w:cs="Times New Roman"/>
          <w:color w:val="000000"/>
          <w:sz w:val="32"/>
          <w:szCs w:val="32"/>
        </w:rPr>
      </w:pPr>
      <w:r>
        <w:rPr>
          <w:rFonts w:ascii="仿宋_GB2312" w:eastAsia="仿宋_GB2312" w:hAnsi="Calibri" w:cs="Times New Roman" w:hint="eastAsia"/>
          <w:noProof/>
          <w:color w:val="000000"/>
          <w:sz w:val="32"/>
          <w:szCs w:val="32"/>
        </w:rPr>
        <w:lastRenderedPageBreak/>
        <w:drawing>
          <wp:inline distT="0" distB="0" distL="114300" distR="114300" wp14:anchorId="29783799" wp14:editId="03F9C439">
            <wp:extent cx="5271135" cy="3072130"/>
            <wp:effectExtent l="0" t="0" r="5715" b="13970"/>
            <wp:docPr id="7" name="图片 7" descr="QQ截图2017051623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516234309"/>
                    <pic:cNvPicPr>
                      <a:picLocks noChangeAspect="1"/>
                    </pic:cNvPicPr>
                  </pic:nvPicPr>
                  <pic:blipFill>
                    <a:blip r:embed="rId30"/>
                    <a:stretch>
                      <a:fillRect/>
                    </a:stretch>
                  </pic:blipFill>
                  <pic:spPr>
                    <a:xfrm>
                      <a:off x="0" y="0"/>
                      <a:ext cx="5271135" cy="3072130"/>
                    </a:xfrm>
                    <a:prstGeom prst="rect">
                      <a:avLst/>
                    </a:prstGeom>
                  </pic:spPr>
                </pic:pic>
              </a:graphicData>
            </a:graphic>
          </wp:inline>
        </w:drawing>
      </w:r>
    </w:p>
    <w:p w:rsidR="002523C2" w:rsidRDefault="00645D19">
      <w:pPr>
        <w:spacing w:line="360" w:lineRule="auto"/>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 xml:space="preserve">图3  </w:t>
      </w:r>
      <w:proofErr w:type="gramStart"/>
      <w:r>
        <w:rPr>
          <w:rFonts w:ascii="仿宋_GB2312" w:eastAsia="仿宋_GB2312" w:hAnsi="Calibri" w:cs="Times New Roman" w:hint="eastAsia"/>
          <w:color w:val="000000"/>
          <w:sz w:val="24"/>
          <w:szCs w:val="24"/>
        </w:rPr>
        <w:t>一</w:t>
      </w:r>
      <w:proofErr w:type="gramEnd"/>
      <w:r>
        <w:rPr>
          <w:rFonts w:ascii="仿宋_GB2312" w:eastAsia="仿宋_GB2312" w:hAnsi="Calibri" w:cs="Times New Roman" w:hint="eastAsia"/>
          <w:color w:val="000000"/>
          <w:sz w:val="24"/>
          <w:szCs w:val="24"/>
        </w:rPr>
        <w:t>汽大众校企合作教师培训体系</w:t>
      </w:r>
    </w:p>
    <w:p w:rsidR="002523C2" w:rsidRDefault="00645D19">
      <w:pPr>
        <w:spacing w:line="50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图4为东风本田和</w:t>
      </w:r>
      <w:proofErr w:type="gramStart"/>
      <w:r>
        <w:rPr>
          <w:rFonts w:ascii="仿宋_GB2312" w:eastAsia="仿宋_GB2312" w:hAnsi="仿宋" w:hint="eastAsia"/>
          <w:color w:val="000000" w:themeColor="text1"/>
          <w:sz w:val="28"/>
          <w:szCs w:val="28"/>
        </w:rPr>
        <w:t>捷豹路虎校</w:t>
      </w:r>
      <w:proofErr w:type="gramEnd"/>
      <w:r>
        <w:rPr>
          <w:rFonts w:ascii="仿宋_GB2312" w:eastAsia="仿宋_GB2312" w:hAnsi="仿宋" w:hint="eastAsia"/>
          <w:color w:val="000000" w:themeColor="text1"/>
          <w:sz w:val="28"/>
          <w:szCs w:val="28"/>
        </w:rPr>
        <w:t>企合作项目师资培训现场。</w:t>
      </w:r>
    </w:p>
    <w:p w:rsidR="002523C2" w:rsidRDefault="00645D19">
      <w:pPr>
        <w:spacing w:line="360" w:lineRule="auto"/>
        <w:jc w:val="center"/>
        <w:rPr>
          <w:rFonts w:ascii="仿宋_GB2312" w:eastAsia="仿宋_GB2312" w:hAnsi="Calibri" w:cs="Times New Roman"/>
          <w:color w:val="000000"/>
          <w:sz w:val="24"/>
          <w:szCs w:val="24"/>
        </w:rPr>
      </w:pPr>
      <w:r>
        <w:rPr>
          <w:rFonts w:ascii="仿宋_GB2312" w:eastAsia="仿宋_GB2312" w:hAnsi="Calibri" w:cs="Times New Roman" w:hint="eastAsia"/>
          <w:noProof/>
          <w:color w:val="000000"/>
          <w:sz w:val="24"/>
          <w:szCs w:val="24"/>
        </w:rPr>
        <w:drawing>
          <wp:inline distT="0" distB="0" distL="0" distR="0" wp14:anchorId="1FE977CE" wp14:editId="5AA5DD0C">
            <wp:extent cx="2000885" cy="1501775"/>
            <wp:effectExtent l="0" t="0" r="1841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885" cy="1501775"/>
                    </a:xfrm>
                    <a:prstGeom prst="rect">
                      <a:avLst/>
                    </a:prstGeom>
                  </pic:spPr>
                </pic:pic>
              </a:graphicData>
            </a:graphic>
          </wp:inline>
        </w:drawing>
      </w:r>
      <w:r>
        <w:rPr>
          <w:rFonts w:ascii="仿宋_GB2312" w:eastAsia="仿宋_GB2312" w:hAnsi="Calibri" w:cs="Times New Roman" w:hint="eastAsia"/>
          <w:noProof/>
          <w:color w:val="000000"/>
          <w:sz w:val="24"/>
          <w:szCs w:val="24"/>
        </w:rPr>
        <w:drawing>
          <wp:inline distT="0" distB="0" distL="114300" distR="114300" wp14:anchorId="281DEC94" wp14:editId="1F09ADBA">
            <wp:extent cx="2227580" cy="1484630"/>
            <wp:effectExtent l="0" t="0" r="1270" b="1270"/>
            <wp:docPr id="8" name="图片 8" descr="￦ﾍﾷ￨ﾱﾹ￨ﾷﾯ￨ﾙ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ﾍﾷ￨ﾱﾹ￨ﾷﾯ￨ﾙﾎ"/>
                    <pic:cNvPicPr>
                      <a:picLocks noChangeAspect="1"/>
                    </pic:cNvPicPr>
                  </pic:nvPicPr>
                  <pic:blipFill>
                    <a:blip r:embed="rId32"/>
                    <a:stretch>
                      <a:fillRect/>
                    </a:stretch>
                  </pic:blipFill>
                  <pic:spPr>
                    <a:xfrm>
                      <a:off x="0" y="0"/>
                      <a:ext cx="2227580" cy="1484630"/>
                    </a:xfrm>
                    <a:prstGeom prst="rect">
                      <a:avLst/>
                    </a:prstGeom>
                  </pic:spPr>
                </pic:pic>
              </a:graphicData>
            </a:graphic>
          </wp:inline>
        </w:drawing>
      </w:r>
    </w:p>
    <w:p w:rsidR="002523C2" w:rsidRDefault="00645D19">
      <w:pPr>
        <w:snapToGrid w:val="0"/>
        <w:spacing w:line="360" w:lineRule="auto"/>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图4  东风本田和</w:t>
      </w:r>
      <w:proofErr w:type="gramStart"/>
      <w:r>
        <w:rPr>
          <w:rFonts w:ascii="仿宋_GB2312" w:eastAsia="仿宋_GB2312" w:hAnsi="Calibri" w:cs="Times New Roman" w:hint="eastAsia"/>
          <w:color w:val="000000"/>
          <w:sz w:val="24"/>
          <w:szCs w:val="24"/>
        </w:rPr>
        <w:t>捷豹路虎校</w:t>
      </w:r>
      <w:proofErr w:type="gramEnd"/>
      <w:r>
        <w:rPr>
          <w:rFonts w:ascii="仿宋_GB2312" w:eastAsia="仿宋_GB2312" w:hAnsi="Calibri" w:cs="Times New Roman" w:hint="eastAsia"/>
          <w:color w:val="000000"/>
          <w:sz w:val="24"/>
          <w:szCs w:val="24"/>
        </w:rPr>
        <w:t>企合作项目师资培训</w:t>
      </w:r>
    </w:p>
    <w:p w:rsidR="002523C2" w:rsidRDefault="00645D19">
      <w:pPr>
        <w:spacing w:line="50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下表为校企合作认证教师人数统计。</w:t>
      </w:r>
    </w:p>
    <w:p w:rsidR="002523C2" w:rsidRDefault="00645D19">
      <w:pPr>
        <w:spacing w:line="360" w:lineRule="auto"/>
        <w:ind w:firstLineChars="200" w:firstLine="480"/>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表1  校企合作认证教师统计</w:t>
      </w:r>
    </w:p>
    <w:tbl>
      <w:tblPr>
        <w:tblStyle w:val="a8"/>
        <w:tblW w:w="6620" w:type="dxa"/>
        <w:jc w:val="center"/>
        <w:tblLayout w:type="fixed"/>
        <w:tblLook w:val="04A0" w:firstRow="1" w:lastRow="0" w:firstColumn="1" w:lastColumn="0" w:noHBand="0" w:noVBand="1"/>
      </w:tblPr>
      <w:tblGrid>
        <w:gridCol w:w="1234"/>
        <w:gridCol w:w="3036"/>
        <w:gridCol w:w="2350"/>
      </w:tblGrid>
      <w:tr w:rsidR="002523C2">
        <w:trPr>
          <w:trHeight w:val="375"/>
          <w:jc w:val="center"/>
        </w:trPr>
        <w:tc>
          <w:tcPr>
            <w:tcW w:w="1234" w:type="dxa"/>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序号</w:t>
            </w:r>
          </w:p>
        </w:tc>
        <w:tc>
          <w:tcPr>
            <w:tcW w:w="3036" w:type="dxa"/>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校企合作项目</w:t>
            </w:r>
          </w:p>
        </w:tc>
        <w:tc>
          <w:tcPr>
            <w:tcW w:w="2350" w:type="dxa"/>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认证教师人数</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大众DEP项目</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14</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2</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丰田T-TEP项目</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8</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3</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中德SGAVE项目</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7</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4</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捷</w:t>
            </w:r>
            <w:proofErr w:type="gramStart"/>
            <w:r>
              <w:rPr>
                <w:rFonts w:ascii="仿宋_GB2312" w:eastAsia="仿宋_GB2312" w:hAnsi="Calibri" w:cs="Times New Roman" w:hint="eastAsia"/>
                <w:color w:val="000000"/>
                <w:sz w:val="24"/>
                <w:szCs w:val="24"/>
              </w:rPr>
              <w:t>豹路虎项目</w:t>
            </w:r>
            <w:proofErr w:type="gramEnd"/>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6</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5</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东风本田项目</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8</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6</w:t>
            </w:r>
          </w:p>
        </w:tc>
        <w:tc>
          <w:tcPr>
            <w:tcW w:w="3036" w:type="dxa"/>
            <w:vAlign w:val="center"/>
          </w:tcPr>
          <w:p w:rsidR="002523C2" w:rsidRDefault="00645D19">
            <w:pPr>
              <w:jc w:val="center"/>
              <w:rPr>
                <w:rFonts w:ascii="仿宋_GB2312" w:eastAsia="仿宋_GB2312" w:hAnsi="Calibri" w:cs="Times New Roman"/>
                <w:color w:val="000000"/>
                <w:sz w:val="24"/>
                <w:szCs w:val="24"/>
              </w:rPr>
            </w:pPr>
            <w:proofErr w:type="gramStart"/>
            <w:r>
              <w:rPr>
                <w:rFonts w:ascii="仿宋_GB2312" w:eastAsia="仿宋_GB2312" w:hAnsi="Calibri" w:cs="Times New Roman" w:hint="eastAsia"/>
                <w:color w:val="000000"/>
                <w:sz w:val="24"/>
                <w:szCs w:val="24"/>
              </w:rPr>
              <w:t>大众师</w:t>
            </w:r>
            <w:proofErr w:type="gramEnd"/>
            <w:r>
              <w:rPr>
                <w:rFonts w:ascii="仿宋_GB2312" w:eastAsia="仿宋_GB2312" w:hAnsi="Calibri" w:cs="Times New Roman" w:hint="eastAsia"/>
                <w:color w:val="000000"/>
                <w:sz w:val="24"/>
                <w:szCs w:val="24"/>
              </w:rPr>
              <w:t>培中心</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11</w:t>
            </w:r>
          </w:p>
        </w:tc>
      </w:tr>
      <w:tr w:rsidR="002523C2">
        <w:trPr>
          <w:trHeight w:val="375"/>
          <w:jc w:val="center"/>
        </w:trPr>
        <w:tc>
          <w:tcPr>
            <w:tcW w:w="1234"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7</w:t>
            </w:r>
          </w:p>
        </w:tc>
        <w:tc>
          <w:tcPr>
            <w:tcW w:w="3036"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东风悦</w:t>
            </w:r>
            <w:proofErr w:type="gramStart"/>
            <w:r>
              <w:rPr>
                <w:rFonts w:ascii="仿宋_GB2312" w:eastAsia="仿宋_GB2312" w:hAnsi="Calibri" w:cs="Times New Roman" w:hint="eastAsia"/>
                <w:color w:val="000000"/>
                <w:sz w:val="24"/>
                <w:szCs w:val="24"/>
              </w:rPr>
              <w:t>达起亚项目</w:t>
            </w:r>
            <w:proofErr w:type="gramEnd"/>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5</w:t>
            </w:r>
          </w:p>
        </w:tc>
      </w:tr>
      <w:tr w:rsidR="002523C2">
        <w:trPr>
          <w:trHeight w:val="681"/>
          <w:jc w:val="center"/>
        </w:trPr>
        <w:tc>
          <w:tcPr>
            <w:tcW w:w="4270" w:type="dxa"/>
            <w:gridSpan w:val="2"/>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合计</w:t>
            </w:r>
          </w:p>
        </w:tc>
        <w:tc>
          <w:tcPr>
            <w:tcW w:w="2350" w:type="dxa"/>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59</w:t>
            </w:r>
          </w:p>
        </w:tc>
      </w:tr>
    </w:tbl>
    <w:p w:rsidR="002523C2" w:rsidRDefault="00645D19">
      <w:pPr>
        <w:ind w:firstLineChars="200" w:firstLine="560"/>
        <w:rPr>
          <w:rFonts w:ascii="仿宋_GB2312" w:eastAsia="仿宋_GB2312" w:hAnsi="Calibri" w:cs="Times New Roman"/>
          <w:color w:val="000000"/>
          <w:sz w:val="28"/>
          <w:szCs w:val="28"/>
        </w:rPr>
      </w:pPr>
      <w:r>
        <w:rPr>
          <w:rFonts w:ascii="仿宋_GB2312" w:eastAsia="仿宋_GB2312" w:hAnsi="Calibri" w:cs="Times New Roman" w:hint="eastAsia"/>
          <w:color w:val="000000"/>
          <w:sz w:val="28"/>
          <w:szCs w:val="28"/>
        </w:rPr>
        <w:lastRenderedPageBreak/>
        <w:t>（4）实习指导，</w:t>
      </w:r>
      <w:proofErr w:type="gramStart"/>
      <w:r>
        <w:rPr>
          <w:rFonts w:ascii="仿宋_GB2312" w:eastAsia="仿宋_GB2312" w:hAnsi="Calibri" w:cs="Times New Roman" w:hint="eastAsia"/>
          <w:color w:val="000000"/>
          <w:sz w:val="28"/>
          <w:szCs w:val="28"/>
        </w:rPr>
        <w:t>学教相</w:t>
      </w:r>
      <w:proofErr w:type="gramEnd"/>
      <w:r>
        <w:rPr>
          <w:rFonts w:ascii="仿宋_GB2312" w:eastAsia="仿宋_GB2312" w:hAnsi="Calibri" w:cs="Times New Roman" w:hint="eastAsia"/>
          <w:color w:val="000000"/>
          <w:sz w:val="28"/>
          <w:szCs w:val="28"/>
        </w:rPr>
        <w:t>长</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学校结合国家政策和</w:t>
      </w:r>
      <w:proofErr w:type="gramStart"/>
      <w:r>
        <w:rPr>
          <w:rFonts w:ascii="仿宋_GB2312" w:eastAsia="仿宋_GB2312" w:hAnsi="仿宋" w:hint="eastAsia"/>
          <w:color w:val="000000" w:themeColor="text1"/>
          <w:sz w:val="28"/>
          <w:szCs w:val="28"/>
        </w:rPr>
        <w:t>校情</w:t>
      </w:r>
      <w:proofErr w:type="gramEnd"/>
      <w:r>
        <w:rPr>
          <w:rFonts w:ascii="仿宋_GB2312" w:eastAsia="仿宋_GB2312" w:hAnsi="仿宋" w:hint="eastAsia"/>
          <w:color w:val="000000" w:themeColor="text1"/>
          <w:sz w:val="28"/>
          <w:szCs w:val="28"/>
        </w:rPr>
        <w:t>，制定了企业实践和实习指导相结合的机制培养教师解决实际工作问题的能力。教师每年至少1个月在校企合作项目企业或校外实习基地实习实践</w:t>
      </w:r>
      <w:proofErr w:type="gramStart"/>
      <w:r>
        <w:rPr>
          <w:rFonts w:ascii="仿宋_GB2312" w:eastAsia="仿宋_GB2312" w:hAnsi="仿宋" w:hint="eastAsia"/>
          <w:color w:val="000000" w:themeColor="text1"/>
          <w:sz w:val="28"/>
          <w:szCs w:val="28"/>
        </w:rPr>
        <w:t>或跟岗工作</w:t>
      </w:r>
      <w:proofErr w:type="gramEnd"/>
      <w:r>
        <w:rPr>
          <w:rFonts w:ascii="仿宋_GB2312" w:eastAsia="仿宋_GB2312" w:hAnsi="仿宋" w:hint="eastAsia"/>
          <w:color w:val="000000" w:themeColor="text1"/>
          <w:sz w:val="28"/>
          <w:szCs w:val="28"/>
        </w:rPr>
        <w:t>，提高教师专业实践能力。学校与</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汽联合开展的“红旗工匠培育工程”，和</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汽红旗工厂和</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研发总院等企业合作开展“一岗双徒”人才培养模式（即一个工作岗位两位学徒，学校企业交替轮换），实现“一岗双徒轮换”，“一徒双师指导”，学校教师一边指导学生现场实习，一边学习企业生产流程和生产工艺，实践能力得到快速提升。</w:t>
      </w:r>
    </w:p>
    <w:p w:rsidR="002523C2" w:rsidRDefault="00645D19">
      <w:pPr>
        <w:ind w:firstLineChars="200" w:firstLine="560"/>
        <w:rPr>
          <w:rFonts w:ascii="仿宋_GB2312" w:eastAsia="仿宋_GB2312" w:hAnsi="Calibri" w:cs="Times New Roman"/>
          <w:color w:val="000000"/>
          <w:sz w:val="28"/>
          <w:szCs w:val="28"/>
        </w:rPr>
      </w:pPr>
      <w:bookmarkStart w:id="153" w:name="_Toc18957804"/>
      <w:r>
        <w:rPr>
          <w:rFonts w:ascii="仿宋_GB2312" w:eastAsia="仿宋_GB2312" w:hAnsi="Calibri" w:cs="Times New Roman" w:hint="eastAsia"/>
          <w:color w:val="000000"/>
          <w:sz w:val="28"/>
          <w:szCs w:val="28"/>
        </w:rPr>
        <w:t>2.构建评价认证激励机制</w:t>
      </w:r>
      <w:bookmarkEnd w:id="153"/>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为激励教师通过课堂革命，提高教学质量，学校制定出台教师评价与激励机制。</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（1）构建</w:t>
      </w:r>
      <w:proofErr w:type="gramStart"/>
      <w:r>
        <w:rPr>
          <w:rFonts w:ascii="仿宋_GB2312" w:eastAsia="仿宋_GB2312" w:hAnsi="仿宋" w:hint="eastAsia"/>
          <w:color w:val="000000" w:themeColor="text1"/>
          <w:sz w:val="28"/>
          <w:szCs w:val="28"/>
        </w:rPr>
        <w:t>以效果</w:t>
      </w:r>
      <w:proofErr w:type="gramEnd"/>
      <w:r>
        <w:rPr>
          <w:rFonts w:ascii="仿宋_GB2312" w:eastAsia="仿宋_GB2312" w:hAnsi="仿宋" w:hint="eastAsia"/>
          <w:color w:val="000000" w:themeColor="text1"/>
          <w:sz w:val="28"/>
          <w:szCs w:val="28"/>
        </w:rPr>
        <w:t>为导向的教师评价机制</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聘请第三方机构，通过教师和课程进行多维度测评，划分优秀、良好、合格、不合格四个等级，根据等级确定教师课时系数或绩效等级，教师等级和课程等级可以叠加，起到激励效果。</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（2）企业认证与学校认证互通</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评级不合格的教师不能参加校企合作项目，通过校企合作项目等级认证的教师将会获得对应的教师课时系数（见表2）。</w:t>
      </w:r>
    </w:p>
    <w:p w:rsidR="002523C2" w:rsidRDefault="00645D19">
      <w:pPr>
        <w:ind w:firstLineChars="100" w:firstLine="240"/>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表2  教师认证与课程系数</w:t>
      </w:r>
    </w:p>
    <w:tbl>
      <w:tblPr>
        <w:tblStyle w:val="a8"/>
        <w:tblW w:w="8366"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82"/>
        <w:gridCol w:w="2432"/>
        <w:gridCol w:w="816"/>
        <w:gridCol w:w="1456"/>
        <w:gridCol w:w="1980"/>
      </w:tblGrid>
      <w:tr w:rsidR="002523C2">
        <w:trPr>
          <w:trHeight w:val="399"/>
          <w:jc w:val="center"/>
        </w:trPr>
        <w:tc>
          <w:tcPr>
            <w:tcW w:w="1682" w:type="dxa"/>
            <w:tcBorders>
              <w:top w:val="single" w:sz="4" w:space="0" w:color="auto"/>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教师等级</w:t>
            </w:r>
          </w:p>
        </w:tc>
        <w:tc>
          <w:tcPr>
            <w:tcW w:w="2432" w:type="dxa"/>
            <w:tcBorders>
              <w:top w:val="single" w:sz="4" w:space="0" w:color="auto"/>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校企合作项目教师</w:t>
            </w:r>
          </w:p>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获得认证水平</w:t>
            </w:r>
          </w:p>
        </w:tc>
        <w:tc>
          <w:tcPr>
            <w:tcW w:w="816" w:type="dxa"/>
            <w:tcBorders>
              <w:top w:val="single" w:sz="4" w:space="0" w:color="auto"/>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系数</w:t>
            </w:r>
          </w:p>
        </w:tc>
        <w:tc>
          <w:tcPr>
            <w:tcW w:w="1456" w:type="dxa"/>
            <w:tcBorders>
              <w:top w:val="single" w:sz="4" w:space="0" w:color="auto"/>
              <w:left w:val="single" w:sz="4" w:space="0" w:color="auto"/>
              <w:right w:val="single" w:sz="4" w:space="0" w:color="auto"/>
            </w:tcBorders>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课堂等级</w:t>
            </w:r>
          </w:p>
        </w:tc>
        <w:tc>
          <w:tcPr>
            <w:tcW w:w="1980" w:type="dxa"/>
            <w:tcBorders>
              <w:top w:val="single" w:sz="4" w:space="0" w:color="auto"/>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b/>
                <w:bCs/>
                <w:color w:val="000000"/>
                <w:sz w:val="24"/>
                <w:szCs w:val="24"/>
              </w:rPr>
            </w:pPr>
            <w:r>
              <w:rPr>
                <w:rFonts w:ascii="仿宋_GB2312" w:eastAsia="仿宋_GB2312" w:hAnsi="Calibri" w:cs="Times New Roman" w:hint="eastAsia"/>
                <w:b/>
                <w:bCs/>
                <w:color w:val="000000"/>
                <w:sz w:val="24"/>
                <w:szCs w:val="24"/>
              </w:rPr>
              <w:t>系数</w:t>
            </w:r>
          </w:p>
        </w:tc>
      </w:tr>
      <w:tr w:rsidR="002523C2">
        <w:trPr>
          <w:trHeight w:val="399"/>
          <w:jc w:val="center"/>
        </w:trPr>
        <w:tc>
          <w:tcPr>
            <w:tcW w:w="168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优秀</w:t>
            </w:r>
          </w:p>
        </w:tc>
        <w:tc>
          <w:tcPr>
            <w:tcW w:w="243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最高等级培训师/技师</w:t>
            </w:r>
          </w:p>
        </w:tc>
        <w:tc>
          <w:tcPr>
            <w:tcW w:w="816"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1.5</w:t>
            </w:r>
          </w:p>
        </w:tc>
        <w:tc>
          <w:tcPr>
            <w:tcW w:w="1456" w:type="dxa"/>
            <w:tcBorders>
              <w:left w:val="single" w:sz="4" w:space="0" w:color="auto"/>
              <w:right w:val="single" w:sz="4" w:space="0" w:color="auto"/>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优秀</w:t>
            </w:r>
          </w:p>
        </w:tc>
        <w:tc>
          <w:tcPr>
            <w:tcW w:w="1980"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1.5</w:t>
            </w:r>
          </w:p>
        </w:tc>
      </w:tr>
      <w:tr w:rsidR="002523C2">
        <w:trPr>
          <w:trHeight w:val="399"/>
          <w:jc w:val="center"/>
        </w:trPr>
        <w:tc>
          <w:tcPr>
            <w:tcW w:w="168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良好</w:t>
            </w:r>
          </w:p>
        </w:tc>
        <w:tc>
          <w:tcPr>
            <w:tcW w:w="243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次高等级培训师/技师</w:t>
            </w:r>
          </w:p>
        </w:tc>
        <w:tc>
          <w:tcPr>
            <w:tcW w:w="816"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1.2</w:t>
            </w:r>
          </w:p>
        </w:tc>
        <w:tc>
          <w:tcPr>
            <w:tcW w:w="1456" w:type="dxa"/>
            <w:tcBorders>
              <w:left w:val="single" w:sz="4" w:space="0" w:color="auto"/>
              <w:right w:val="single" w:sz="4" w:space="0" w:color="auto"/>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良好</w:t>
            </w:r>
          </w:p>
        </w:tc>
        <w:tc>
          <w:tcPr>
            <w:tcW w:w="1980"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1.2</w:t>
            </w:r>
          </w:p>
        </w:tc>
      </w:tr>
      <w:tr w:rsidR="002523C2">
        <w:trPr>
          <w:trHeight w:val="399"/>
          <w:jc w:val="center"/>
        </w:trPr>
        <w:tc>
          <w:tcPr>
            <w:tcW w:w="168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合格</w:t>
            </w:r>
          </w:p>
        </w:tc>
        <w:tc>
          <w:tcPr>
            <w:tcW w:w="2432"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w:t>
            </w:r>
          </w:p>
        </w:tc>
        <w:tc>
          <w:tcPr>
            <w:tcW w:w="816"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1.0</w:t>
            </w:r>
          </w:p>
        </w:tc>
        <w:tc>
          <w:tcPr>
            <w:tcW w:w="1456" w:type="dxa"/>
            <w:tcBorders>
              <w:left w:val="single" w:sz="4" w:space="0" w:color="auto"/>
              <w:right w:val="single" w:sz="4" w:space="0" w:color="auto"/>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及格</w:t>
            </w:r>
          </w:p>
        </w:tc>
        <w:tc>
          <w:tcPr>
            <w:tcW w:w="1980" w:type="dxa"/>
            <w:tcBorders>
              <w:left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1.0</w:t>
            </w:r>
          </w:p>
        </w:tc>
      </w:tr>
      <w:tr w:rsidR="002523C2">
        <w:trPr>
          <w:trHeight w:val="408"/>
          <w:jc w:val="center"/>
        </w:trPr>
        <w:tc>
          <w:tcPr>
            <w:tcW w:w="1682" w:type="dxa"/>
            <w:tcBorders>
              <w:left w:val="single" w:sz="4" w:space="0" w:color="auto"/>
              <w:bottom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不合格</w:t>
            </w:r>
          </w:p>
        </w:tc>
        <w:tc>
          <w:tcPr>
            <w:tcW w:w="2432" w:type="dxa"/>
            <w:tcBorders>
              <w:left w:val="single" w:sz="4" w:space="0" w:color="auto"/>
              <w:bottom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w:t>
            </w:r>
          </w:p>
        </w:tc>
        <w:tc>
          <w:tcPr>
            <w:tcW w:w="816" w:type="dxa"/>
            <w:tcBorders>
              <w:left w:val="single" w:sz="4" w:space="0" w:color="auto"/>
              <w:bottom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0.6</w:t>
            </w:r>
          </w:p>
        </w:tc>
        <w:tc>
          <w:tcPr>
            <w:tcW w:w="1456" w:type="dxa"/>
            <w:tcBorders>
              <w:left w:val="single" w:sz="4" w:space="0" w:color="auto"/>
              <w:bottom w:val="single" w:sz="4" w:space="0" w:color="auto"/>
              <w:right w:val="single" w:sz="4" w:space="0" w:color="auto"/>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优秀</w:t>
            </w:r>
          </w:p>
        </w:tc>
        <w:tc>
          <w:tcPr>
            <w:tcW w:w="1980" w:type="dxa"/>
            <w:tcBorders>
              <w:left w:val="single" w:sz="4" w:space="0" w:color="auto"/>
              <w:bottom w:val="single" w:sz="4" w:space="0" w:color="auto"/>
              <w:right w:val="single" w:sz="4" w:space="0" w:color="auto"/>
              <w:tl2br w:val="nil"/>
              <w:tr2bl w:val="nil"/>
            </w:tcBorders>
            <w:vAlign w:val="center"/>
          </w:tcPr>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0.6</w:t>
            </w:r>
          </w:p>
        </w:tc>
      </w:tr>
    </w:tbl>
    <w:p w:rsidR="002523C2" w:rsidRDefault="00645D19">
      <w:pPr>
        <w:ind w:firstLineChars="200" w:firstLine="562"/>
        <w:rPr>
          <w:rFonts w:ascii="楷体_GB2312" w:eastAsia="楷体_GB2312" w:hAnsi="楷体_GB2312" w:cs="楷体_GB2312"/>
          <w:b/>
          <w:bCs/>
          <w:color w:val="000000"/>
          <w:sz w:val="28"/>
          <w:szCs w:val="28"/>
        </w:rPr>
      </w:pPr>
      <w:bookmarkStart w:id="154" w:name="_Toc18957805"/>
      <w:r>
        <w:rPr>
          <w:rFonts w:ascii="楷体_GB2312" w:eastAsia="楷体_GB2312" w:hAnsi="楷体_GB2312" w:cs="楷体_GB2312" w:hint="eastAsia"/>
          <w:b/>
          <w:bCs/>
          <w:color w:val="000000"/>
          <w:sz w:val="28"/>
          <w:szCs w:val="28"/>
        </w:rPr>
        <w:lastRenderedPageBreak/>
        <w:t>（二）构建以教材为中心、多方共建共享教学资源</w:t>
      </w:r>
      <w:bookmarkEnd w:id="154"/>
    </w:p>
    <w:p w:rsidR="002523C2" w:rsidRDefault="00645D19">
      <w:pPr>
        <w:spacing w:line="540" w:lineRule="exact"/>
        <w:ind w:firstLineChars="200" w:firstLine="560"/>
        <w:rPr>
          <w:rFonts w:ascii="仿宋_GB2312" w:eastAsia="仿宋_GB2312" w:hAnsi="仿宋"/>
          <w:color w:val="000000" w:themeColor="text1"/>
          <w:sz w:val="28"/>
          <w:szCs w:val="28"/>
        </w:rPr>
      </w:pPr>
      <w:bookmarkStart w:id="155" w:name="_Toc18957806"/>
      <w:r>
        <w:rPr>
          <w:rFonts w:ascii="仿宋_GB2312" w:eastAsia="仿宋_GB2312" w:hAnsi="仿宋" w:hint="eastAsia"/>
          <w:color w:val="000000" w:themeColor="text1"/>
          <w:sz w:val="28"/>
          <w:szCs w:val="28"/>
        </w:rPr>
        <w:t>1.国家规划教材（依据国家专业教学标准）、立体化（纸质、资源库、无纸化）</w:t>
      </w:r>
      <w:bookmarkEnd w:id="155"/>
      <w:r>
        <w:rPr>
          <w:rFonts w:ascii="仿宋_GB2312" w:eastAsia="仿宋_GB2312" w:hAnsi="仿宋" w:hint="eastAsia"/>
          <w:color w:val="000000" w:themeColor="text1"/>
          <w:sz w:val="28"/>
          <w:szCs w:val="28"/>
        </w:rPr>
        <w:t>。依据国家专业教学标准，结合行业发展、企业岗位，主持编写配合项目教学的“十二五”国家规划教材18部，并积极编写申报“十三五”国家规划教材。部分课程与企业联合开发新形态立体化教材，配套微课、动画、视频等学习资源，将结构原理、操作指导等可视化资源，融入教材，提升学生自学效果。</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校企深度合作，联合开发个性化教材。校企共同开发了《丰田一级技术员》《大众三级助理技师》和《捷豹路虎一级训练》等多门课程，使学生学习完以后直接参加企业的职业技能等级认证。</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中德职业教育汽车</w:t>
      </w:r>
      <w:proofErr w:type="gramStart"/>
      <w:r>
        <w:rPr>
          <w:rFonts w:ascii="仿宋_GB2312" w:eastAsia="仿宋_GB2312" w:hAnsi="仿宋" w:hint="eastAsia"/>
          <w:color w:val="000000" w:themeColor="text1"/>
          <w:sz w:val="28"/>
          <w:szCs w:val="28"/>
        </w:rPr>
        <w:t>机电合作</w:t>
      </w:r>
      <w:proofErr w:type="gramEnd"/>
      <w:r>
        <w:rPr>
          <w:rFonts w:ascii="仿宋_GB2312" w:eastAsia="仿宋_GB2312" w:hAnsi="仿宋" w:hint="eastAsia"/>
          <w:color w:val="000000" w:themeColor="text1"/>
          <w:sz w:val="28"/>
          <w:szCs w:val="28"/>
        </w:rPr>
        <w:t>项目（简称SGAVE项目）教师与行业企业专家共同开发适应中国职教特点的《中德职业教育汽车机电合作（SGAVE）项目课程大纲》，在全国SAGVE项目学校和中高职学校推广。</w:t>
      </w:r>
    </w:p>
    <w:p w:rsidR="002523C2" w:rsidRDefault="00645D19">
      <w:pPr>
        <w:spacing w:line="540" w:lineRule="exact"/>
        <w:ind w:firstLineChars="200" w:firstLine="560"/>
        <w:rPr>
          <w:rFonts w:ascii="仿宋_GB2312" w:eastAsia="仿宋_GB2312" w:hAnsi="仿宋"/>
          <w:color w:val="000000" w:themeColor="text1"/>
          <w:sz w:val="28"/>
          <w:szCs w:val="28"/>
        </w:rPr>
      </w:pPr>
      <w:bookmarkStart w:id="156" w:name="_Toc18957807"/>
      <w:r>
        <w:rPr>
          <w:rFonts w:ascii="仿宋_GB2312" w:eastAsia="仿宋_GB2312" w:hAnsi="仿宋" w:hint="eastAsia"/>
          <w:color w:val="000000" w:themeColor="text1"/>
          <w:sz w:val="28"/>
          <w:szCs w:val="28"/>
        </w:rPr>
        <w:t>2.构建多级多类别共享资源（精品课、共享资源库）</w:t>
      </w:r>
      <w:bookmarkEnd w:id="156"/>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结合专业教学，配套建立教学资源库、精品课、共享课程等共享资源，形成数量丰富、形式多样，满足教学的教学资源。</w:t>
      </w:r>
    </w:p>
    <w:p w:rsidR="002523C2" w:rsidRDefault="00645D19">
      <w:pPr>
        <w:spacing w:line="540" w:lineRule="exact"/>
        <w:ind w:firstLineChars="200" w:firstLine="560"/>
        <w:rPr>
          <w:rFonts w:ascii="仿宋_GB2312" w:eastAsia="仿宋_GB2312" w:hAnsi="仿宋"/>
          <w:color w:val="000000" w:themeColor="text1"/>
          <w:sz w:val="28"/>
          <w:szCs w:val="28"/>
        </w:rPr>
      </w:pPr>
      <w:bookmarkStart w:id="157" w:name="_Toc18957808"/>
      <w:r>
        <w:rPr>
          <w:rFonts w:ascii="仿宋_GB2312" w:eastAsia="仿宋_GB2312" w:hAnsi="仿宋" w:hint="eastAsia"/>
          <w:color w:val="000000" w:themeColor="text1"/>
          <w:sz w:val="28"/>
          <w:szCs w:val="28"/>
        </w:rPr>
        <w:t>3.发挥企业优势个性化学习平台</w:t>
      </w:r>
      <w:bookmarkEnd w:id="157"/>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在捷</w:t>
      </w:r>
      <w:proofErr w:type="gramStart"/>
      <w:r>
        <w:rPr>
          <w:rFonts w:ascii="仿宋_GB2312" w:eastAsia="仿宋_GB2312" w:hAnsi="仿宋" w:hint="eastAsia"/>
          <w:color w:val="000000" w:themeColor="text1"/>
          <w:sz w:val="28"/>
          <w:szCs w:val="28"/>
        </w:rPr>
        <w:t>豹路虎</w:t>
      </w:r>
      <w:proofErr w:type="gramEnd"/>
      <w:r>
        <w:rPr>
          <w:rFonts w:ascii="仿宋_GB2312" w:eastAsia="仿宋_GB2312" w:hAnsi="仿宋" w:hint="eastAsia"/>
          <w:color w:val="000000" w:themeColor="text1"/>
          <w:sz w:val="28"/>
          <w:szCs w:val="28"/>
        </w:rPr>
        <w:t>、大众、东风本田等校企合作项目中，搭建企业学习平台，集成企业品牌资源，具有课程学习、资料查询、考试认证等功能，实现个性化培养需求。</w:t>
      </w:r>
    </w:p>
    <w:p w:rsidR="002523C2" w:rsidRDefault="00645D19">
      <w:pPr>
        <w:spacing w:line="540" w:lineRule="exact"/>
        <w:ind w:firstLineChars="200" w:firstLine="560"/>
        <w:rPr>
          <w:rFonts w:ascii="仿宋_GB2312" w:eastAsia="仿宋_GB2312" w:hAnsi="仿宋"/>
          <w:color w:val="000000" w:themeColor="text1"/>
          <w:sz w:val="28"/>
          <w:szCs w:val="28"/>
        </w:rPr>
      </w:pPr>
      <w:bookmarkStart w:id="158" w:name="_Toc18957809"/>
      <w:r>
        <w:rPr>
          <w:rFonts w:ascii="仿宋_GB2312" w:eastAsia="仿宋_GB2312" w:hAnsi="仿宋" w:hint="eastAsia"/>
          <w:color w:val="000000" w:themeColor="text1"/>
          <w:sz w:val="28"/>
          <w:szCs w:val="28"/>
        </w:rPr>
        <w:t>4.融入企业要素开发学习工作页</w:t>
      </w:r>
      <w:bookmarkEnd w:id="158"/>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以“一岗双徒”人才培养模式为载体，教师在指导学生企业实习的同时，结合学生实习岗位的具体工作任务，依据企业现场操作手册，工艺流程，开发适合教学的工单活页教材，在学生学校学习阶段进行针对性的辅导，有效保证了企业实习和学校学习的有机衔接。</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融入企业要素，开发导</w:t>
      </w:r>
      <w:proofErr w:type="gramStart"/>
      <w:r>
        <w:rPr>
          <w:rFonts w:ascii="仿宋_GB2312" w:eastAsia="仿宋_GB2312" w:hAnsi="仿宋" w:hint="eastAsia"/>
          <w:color w:val="000000" w:themeColor="text1"/>
          <w:sz w:val="28"/>
          <w:szCs w:val="28"/>
        </w:rPr>
        <w:t>学辅教学习页</w:t>
      </w:r>
      <w:proofErr w:type="gramEnd"/>
      <w:r>
        <w:rPr>
          <w:rFonts w:ascii="仿宋_GB2312" w:eastAsia="仿宋_GB2312" w:hAnsi="仿宋" w:hint="eastAsia"/>
          <w:color w:val="000000" w:themeColor="text1"/>
          <w:sz w:val="28"/>
          <w:szCs w:val="28"/>
        </w:rPr>
        <w:t>。SGAVE项目依据完整的工作流程和企业工作规范，开发制定121个工作任务的学习页（或工单），将行业企业标准与规范融入学习页。学生根据学习页（或工单）依次完成任务分析、任务计划、任务检查和任务执行等环节，即可完成一个完整的工作任务，不仅培养了学生对应的专业能力，也培养了学生解决问题的能力和持续学习的能力。</w:t>
      </w:r>
    </w:p>
    <w:p w:rsidR="002523C2" w:rsidRDefault="00645D19">
      <w:pPr>
        <w:ind w:firstLineChars="100" w:firstLine="281"/>
        <w:rPr>
          <w:rFonts w:ascii="楷体_GB2312" w:eastAsia="楷体_GB2312" w:hAnsi="楷体_GB2312" w:cs="楷体_GB2312"/>
          <w:b/>
          <w:bCs/>
          <w:color w:val="000000"/>
          <w:sz w:val="28"/>
          <w:szCs w:val="28"/>
        </w:rPr>
      </w:pPr>
      <w:bookmarkStart w:id="159" w:name="_Toc18957810"/>
      <w:r>
        <w:rPr>
          <w:rFonts w:ascii="楷体_GB2312" w:eastAsia="楷体_GB2312" w:hAnsi="楷体_GB2312" w:cs="楷体_GB2312" w:hint="eastAsia"/>
          <w:b/>
          <w:bCs/>
          <w:color w:val="000000"/>
          <w:sz w:val="28"/>
          <w:szCs w:val="28"/>
        </w:rPr>
        <w:t>（三）校企联合互动，推动教学革命</w:t>
      </w:r>
      <w:bookmarkEnd w:id="159"/>
    </w:p>
    <w:p w:rsidR="002523C2" w:rsidRDefault="00645D19">
      <w:pPr>
        <w:ind w:firstLineChars="200" w:firstLine="562"/>
        <w:rPr>
          <w:rFonts w:ascii="仿宋_GB2312" w:eastAsia="仿宋_GB2312" w:hAnsi="Calibri" w:cs="Times New Roman"/>
          <w:b/>
          <w:bCs/>
          <w:color w:val="000000"/>
          <w:sz w:val="28"/>
          <w:szCs w:val="28"/>
        </w:rPr>
      </w:pPr>
      <w:bookmarkStart w:id="160" w:name="_Toc18957811"/>
      <w:r>
        <w:rPr>
          <w:rFonts w:ascii="仿宋_GB2312" w:eastAsia="仿宋_GB2312" w:hAnsi="Calibri" w:cs="Times New Roman" w:hint="eastAsia"/>
          <w:b/>
          <w:bCs/>
          <w:color w:val="000000"/>
          <w:sz w:val="28"/>
          <w:szCs w:val="28"/>
        </w:rPr>
        <w:t>1.校企共同制定人才培养方案</w:t>
      </w:r>
      <w:bookmarkEnd w:id="160"/>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通过开展企业调研、行业企业专家座谈，校企联合制定符合需求的“2+1”人才培养方案，即在校学习2年专业知识与基础技能，期间与企业合作实行顶岗实习，工学交替。第3年学生到企业进行就业实习，工学结合、理论与实践相结合。</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校企合作项目实施个性化人才培养方案。大众DEP、丰田T-TEP、捷</w:t>
      </w:r>
      <w:proofErr w:type="gramStart"/>
      <w:r>
        <w:rPr>
          <w:rFonts w:ascii="仿宋_GB2312" w:eastAsia="仿宋_GB2312" w:hAnsi="仿宋" w:hint="eastAsia"/>
          <w:color w:val="000000" w:themeColor="text1"/>
          <w:sz w:val="28"/>
          <w:szCs w:val="28"/>
        </w:rPr>
        <w:t>豹路虎</w:t>
      </w:r>
      <w:proofErr w:type="gramEnd"/>
      <w:r>
        <w:rPr>
          <w:rFonts w:ascii="仿宋_GB2312" w:eastAsia="仿宋_GB2312" w:hAnsi="仿宋" w:hint="eastAsia"/>
          <w:color w:val="000000" w:themeColor="text1"/>
          <w:sz w:val="28"/>
          <w:szCs w:val="28"/>
        </w:rPr>
        <w:t>和东风本田等项目，实施“1+1+1”的人才培养模式，即第1年在校通用基础课程，第2年进入校企合作项目进行定向培养，第3年进入对应品牌企业就业实习，如图5所示。</w:t>
      </w:r>
    </w:p>
    <w:p w:rsidR="002523C2" w:rsidRDefault="00645D19">
      <w:pPr>
        <w:jc w:val="center"/>
        <w:rPr>
          <w:rFonts w:ascii="仿宋_GB2312" w:eastAsia="仿宋_GB2312" w:hAnsi="Calibri" w:cs="Times New Roman"/>
          <w:color w:val="000000"/>
          <w:sz w:val="32"/>
          <w:szCs w:val="32"/>
        </w:rPr>
      </w:pPr>
      <w:r>
        <w:rPr>
          <w:rFonts w:ascii="仿宋_GB2312" w:eastAsia="仿宋_GB2312" w:hAnsi="Calibri" w:cs="Times New Roman"/>
          <w:noProof/>
          <w:color w:val="000000"/>
          <w:sz w:val="32"/>
          <w:szCs w:val="32"/>
        </w:rPr>
        <w:drawing>
          <wp:inline distT="0" distB="0" distL="114300" distR="114300" wp14:anchorId="515A88BE" wp14:editId="193CC881">
            <wp:extent cx="3145790" cy="1976120"/>
            <wp:effectExtent l="0" t="0" r="16510"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3"/>
                    <a:stretch>
                      <a:fillRect/>
                    </a:stretch>
                  </pic:blipFill>
                  <pic:spPr>
                    <a:xfrm>
                      <a:off x="0" y="0"/>
                      <a:ext cx="3145790" cy="1976120"/>
                    </a:xfrm>
                    <a:prstGeom prst="rect">
                      <a:avLst/>
                    </a:prstGeom>
                    <a:noFill/>
                    <a:ln w="9525">
                      <a:noFill/>
                    </a:ln>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图5  “1+1+1”三阶段人才培养模式</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SGAVE项目实施工学交替人才培养模式（见图6），第1年在校进行理论和实践教学；第3-6学期实施工学交替，工学交替比例分别为20%、30%、</w:t>
      </w:r>
      <w:r>
        <w:rPr>
          <w:rFonts w:ascii="仿宋_GB2312" w:eastAsia="仿宋_GB2312" w:hAnsi="仿宋" w:hint="eastAsia"/>
          <w:color w:val="000000" w:themeColor="text1"/>
          <w:sz w:val="28"/>
          <w:szCs w:val="28"/>
        </w:rPr>
        <w:lastRenderedPageBreak/>
        <w:t>70%和80%。</w:t>
      </w:r>
    </w:p>
    <w:p w:rsidR="002523C2" w:rsidRDefault="00645D19">
      <w:pPr>
        <w:rPr>
          <w:rFonts w:ascii="仿宋_GB2312" w:eastAsia="仿宋_GB2312" w:hAnsi="Calibri" w:cs="Times New Roman"/>
          <w:color w:val="000000"/>
          <w:sz w:val="32"/>
          <w:szCs w:val="32"/>
        </w:rPr>
      </w:pPr>
      <w:r>
        <w:rPr>
          <w:rFonts w:ascii="仿宋_GB2312" w:eastAsia="仿宋_GB2312" w:hAnsi="Calibri" w:cs="Times New Roman" w:hint="eastAsia"/>
          <w:noProof/>
          <w:color w:val="000000"/>
          <w:sz w:val="32"/>
          <w:szCs w:val="32"/>
        </w:rPr>
        <w:drawing>
          <wp:inline distT="0" distB="0" distL="0" distR="0" wp14:anchorId="4BE4AA6B" wp14:editId="1E6AB57F">
            <wp:extent cx="5619750" cy="1504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28888" cy="1507782"/>
                    </a:xfrm>
                    <a:prstGeom prst="rect">
                      <a:avLst/>
                    </a:prstGeom>
                    <a:noFill/>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图6  SGAVE项目人才培养模式</w:t>
      </w:r>
    </w:p>
    <w:p w:rsidR="002523C2" w:rsidRDefault="00645D19">
      <w:pPr>
        <w:ind w:firstLineChars="200" w:firstLine="562"/>
        <w:rPr>
          <w:rFonts w:ascii="仿宋_GB2312" w:eastAsia="仿宋_GB2312" w:hAnsi="Calibri" w:cs="Times New Roman"/>
          <w:b/>
          <w:bCs/>
          <w:color w:val="000000"/>
          <w:sz w:val="28"/>
          <w:szCs w:val="28"/>
        </w:rPr>
      </w:pPr>
      <w:bookmarkStart w:id="161" w:name="_Toc18957812"/>
      <w:r>
        <w:rPr>
          <w:rFonts w:ascii="仿宋_GB2312" w:eastAsia="仿宋_GB2312" w:hAnsi="Calibri" w:cs="Times New Roman" w:hint="eastAsia"/>
          <w:b/>
          <w:bCs/>
          <w:color w:val="000000"/>
          <w:sz w:val="28"/>
          <w:szCs w:val="28"/>
        </w:rPr>
        <w:t>2.创新推广“两引</w:t>
      </w:r>
      <w:proofErr w:type="gramStart"/>
      <w:r>
        <w:rPr>
          <w:rFonts w:ascii="仿宋_GB2312" w:eastAsia="仿宋_GB2312" w:hAnsi="Calibri" w:cs="Times New Roman" w:hint="eastAsia"/>
          <w:b/>
          <w:bCs/>
          <w:color w:val="000000"/>
          <w:sz w:val="28"/>
          <w:szCs w:val="28"/>
        </w:rPr>
        <w:t>一</w:t>
      </w:r>
      <w:proofErr w:type="gramEnd"/>
      <w:r>
        <w:rPr>
          <w:rFonts w:ascii="仿宋_GB2312" w:eastAsia="仿宋_GB2312" w:hAnsi="Calibri" w:cs="Times New Roman" w:hint="eastAsia"/>
          <w:b/>
          <w:bCs/>
          <w:color w:val="000000"/>
          <w:sz w:val="28"/>
          <w:szCs w:val="28"/>
        </w:rPr>
        <w:t>导”教学模式</w:t>
      </w:r>
      <w:bookmarkEnd w:id="161"/>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从课程方案设计、教学设施、教学评价等方面进行系列改革与实践，创新推行“两引</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导”理实一体化教学模式，即“以任务为引领、以工单为引导、以问题为导向”，以学生为主体，培养学生综合能力。</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（1）以任务为引领，培养责任意识。以常见的工作任务或客户委托书引领教学，激发学生兴趣，围绕工作任务，进行知识学习和技能训练。</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（2）以工单为引导，培养流程意识。</w:t>
      </w:r>
      <w:proofErr w:type="gramStart"/>
      <w:r>
        <w:rPr>
          <w:rFonts w:ascii="仿宋_GB2312" w:eastAsia="仿宋_GB2312" w:hAnsi="仿宋" w:hint="eastAsia"/>
          <w:color w:val="000000" w:themeColor="text1"/>
          <w:sz w:val="28"/>
          <w:szCs w:val="28"/>
        </w:rPr>
        <w:t>任务工单按照</w:t>
      </w:r>
      <w:proofErr w:type="gramEnd"/>
      <w:r>
        <w:rPr>
          <w:rFonts w:ascii="仿宋_GB2312" w:eastAsia="仿宋_GB2312" w:hAnsi="仿宋" w:hint="eastAsia"/>
          <w:color w:val="000000" w:themeColor="text1"/>
          <w:sz w:val="28"/>
          <w:szCs w:val="28"/>
        </w:rPr>
        <w:t>任务分析、任务计划、任务执行、任务检查等4个环节，实施四步法教学（见图7），与企业工作流程对接，培养学生全面的职业能力。</w:t>
      </w:r>
    </w:p>
    <w:p w:rsidR="002523C2" w:rsidRDefault="00645D19">
      <w:pPr>
        <w:jc w:val="center"/>
        <w:rPr>
          <w:rFonts w:ascii="仿宋_GB2312" w:eastAsia="仿宋_GB2312" w:hAnsi="Calibri" w:cs="Times New Roman"/>
          <w:color w:val="000000"/>
          <w:sz w:val="32"/>
          <w:szCs w:val="32"/>
        </w:rPr>
      </w:pPr>
      <w:r>
        <w:rPr>
          <w:rFonts w:ascii="仿宋_GB2312" w:eastAsia="仿宋_GB2312" w:hAnsi="Calibri" w:cs="Times New Roman" w:hint="eastAsia"/>
          <w:noProof/>
          <w:color w:val="000000"/>
          <w:sz w:val="32"/>
          <w:szCs w:val="32"/>
        </w:rPr>
        <w:drawing>
          <wp:inline distT="0" distB="0" distL="0" distR="0" wp14:anchorId="7EC18ED1" wp14:editId="6290E547">
            <wp:extent cx="3659505" cy="3525520"/>
            <wp:effectExtent l="0" t="0" r="171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59505" cy="3525520"/>
                    </a:xfrm>
                    <a:prstGeom prst="rect">
                      <a:avLst/>
                    </a:prstGeom>
                    <a:noFill/>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lastRenderedPageBreak/>
        <w:t>图7  四步法教学</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（3）以问题为导向，培养学习思路。通过“解决什么问题？必须学习什么？必须做什么？”三个问题，明确工作任务，确定学习任务，实施问题导向学习（见图8），培养学生架构学习思路的能力。</w:t>
      </w:r>
    </w:p>
    <w:p w:rsidR="002523C2" w:rsidRDefault="00645D19">
      <w:pPr>
        <w:jc w:val="center"/>
        <w:rPr>
          <w:rFonts w:ascii="仿宋_GB2312" w:eastAsia="仿宋_GB2312" w:hAnsi="Calibri" w:cs="Times New Roman"/>
          <w:color w:val="000000"/>
          <w:sz w:val="32"/>
          <w:szCs w:val="32"/>
        </w:rPr>
      </w:pPr>
      <w:r>
        <w:rPr>
          <w:rFonts w:ascii="仿宋_GB2312" w:eastAsia="仿宋_GB2312" w:hAnsi="Calibri" w:cs="Times New Roman" w:hint="eastAsia"/>
          <w:noProof/>
          <w:color w:val="000000"/>
          <w:sz w:val="32"/>
          <w:szCs w:val="32"/>
        </w:rPr>
        <w:drawing>
          <wp:inline distT="0" distB="0" distL="0" distR="0" wp14:anchorId="6BB8D0A6" wp14:editId="2C2953D0">
            <wp:extent cx="5610225" cy="2838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rcRect l="5881" t="23667" r="10584" b="8318"/>
                    <a:stretch>
                      <a:fillRect/>
                    </a:stretch>
                  </pic:blipFill>
                  <pic:spPr>
                    <a:xfrm>
                      <a:off x="0" y="0"/>
                      <a:ext cx="5613928" cy="2840324"/>
                    </a:xfrm>
                    <a:prstGeom prst="rect">
                      <a:avLst/>
                    </a:prstGeom>
                    <a:ln>
                      <a:noFill/>
                    </a:ln>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图8  问题导向学习</w:t>
      </w:r>
    </w:p>
    <w:p w:rsidR="002523C2" w:rsidRDefault="00645D19">
      <w:pPr>
        <w:ind w:firstLineChars="200" w:firstLine="560"/>
        <w:rPr>
          <w:rFonts w:ascii="仿宋_GB2312" w:eastAsia="仿宋_GB2312" w:hAnsi="Calibri" w:cs="Times New Roman"/>
          <w:color w:val="000000"/>
          <w:sz w:val="28"/>
          <w:szCs w:val="28"/>
        </w:rPr>
      </w:pPr>
      <w:bookmarkStart w:id="162" w:name="_Toc18957814"/>
      <w:r>
        <w:rPr>
          <w:rFonts w:ascii="仿宋_GB2312" w:eastAsia="仿宋_GB2312" w:hAnsi="Calibri" w:cs="Times New Roman" w:hint="eastAsia"/>
          <w:color w:val="000000"/>
          <w:sz w:val="28"/>
          <w:szCs w:val="28"/>
        </w:rPr>
        <w:t>3.利用信息手段实现全过程跟踪</w:t>
      </w:r>
      <w:bookmarkEnd w:id="162"/>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通过不同形式的教学管理平台以及信息化手段，实现了教学过程全跟踪。通过云课堂智慧职教学习平台，建立班级和课程，设置教学环节，从国家教学资源库资源、MOOC和本地导入教学资源，在课前、课中和课后全过程应用。</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校企合作项目也通过</w:t>
      </w:r>
      <w:r>
        <w:rPr>
          <w:rFonts w:ascii="仿宋_GB2312" w:eastAsia="仿宋_GB2312" w:hAnsi="仿宋"/>
          <w:color w:val="000000" w:themeColor="text1"/>
          <w:sz w:val="28"/>
          <w:szCs w:val="28"/>
        </w:rPr>
        <w:t>E</w:t>
      </w:r>
      <w:r>
        <w:rPr>
          <w:rFonts w:ascii="仿宋_GB2312" w:eastAsia="仿宋_GB2312" w:hAnsi="仿宋" w:hint="eastAsia"/>
          <w:color w:val="000000" w:themeColor="text1"/>
          <w:sz w:val="28"/>
          <w:szCs w:val="28"/>
        </w:rPr>
        <w:t>-learning或移动客户端等网络平台，为项目学员开设员工权限，开放企业学习、培训资源，并集成学习监控、学习测试以及认证等模块，提升项目学员培训效果。</w:t>
      </w:r>
    </w:p>
    <w:p w:rsidR="002523C2" w:rsidRDefault="00645D19">
      <w:pPr>
        <w:ind w:firstLineChars="200" w:firstLine="560"/>
        <w:rPr>
          <w:rFonts w:ascii="黑体" w:eastAsia="黑体" w:hAnsi="黑体" w:cs="黑体"/>
          <w:color w:val="000000"/>
          <w:sz w:val="28"/>
          <w:szCs w:val="28"/>
        </w:rPr>
      </w:pPr>
      <w:bookmarkStart w:id="163" w:name="_Toc18957815"/>
      <w:r>
        <w:rPr>
          <w:rFonts w:ascii="黑体" w:eastAsia="黑体" w:hAnsi="黑体" w:cs="黑体" w:hint="eastAsia"/>
          <w:color w:val="000000"/>
          <w:sz w:val="28"/>
          <w:szCs w:val="28"/>
        </w:rPr>
        <w:t>三、成效与经验</w:t>
      </w:r>
      <w:bookmarkEnd w:id="163"/>
    </w:p>
    <w:p w:rsidR="002523C2" w:rsidRDefault="00645D19">
      <w:pPr>
        <w:ind w:firstLineChars="200" w:firstLine="562"/>
        <w:rPr>
          <w:rFonts w:ascii="楷体_GB2312" w:eastAsia="楷体_GB2312" w:hAnsi="楷体_GB2312" w:cs="楷体_GB2312"/>
          <w:b/>
          <w:bCs/>
          <w:color w:val="000000"/>
          <w:sz w:val="28"/>
          <w:szCs w:val="28"/>
        </w:rPr>
      </w:pPr>
      <w:bookmarkStart w:id="164" w:name="_Toc18957816"/>
      <w:r>
        <w:rPr>
          <w:rFonts w:ascii="楷体_GB2312" w:eastAsia="楷体_GB2312" w:hAnsi="楷体_GB2312" w:cs="楷体_GB2312" w:hint="eastAsia"/>
          <w:b/>
          <w:bCs/>
          <w:color w:val="000000"/>
          <w:sz w:val="28"/>
          <w:szCs w:val="28"/>
        </w:rPr>
        <w:t>（一）形成了国际标准教师培养认证体系</w:t>
      </w:r>
      <w:bookmarkEnd w:id="164"/>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基于</w:t>
      </w:r>
      <w:proofErr w:type="gramStart"/>
      <w:r>
        <w:rPr>
          <w:rFonts w:ascii="仿宋_GB2312" w:eastAsia="仿宋_GB2312" w:hAnsi="仿宋" w:hint="eastAsia"/>
          <w:color w:val="000000" w:themeColor="text1"/>
          <w:sz w:val="28"/>
          <w:szCs w:val="28"/>
        </w:rPr>
        <w:t>大众师</w:t>
      </w:r>
      <w:proofErr w:type="gramEnd"/>
      <w:r>
        <w:rPr>
          <w:rFonts w:ascii="仿宋_GB2312" w:eastAsia="仿宋_GB2312" w:hAnsi="仿宋" w:hint="eastAsia"/>
          <w:color w:val="000000" w:themeColor="text1"/>
          <w:sz w:val="28"/>
          <w:szCs w:val="28"/>
        </w:rPr>
        <w:t>培中心构建的“两维度三层次”教师培训认证体系，满足所有层次教师培训成长需求。已面向全国职业院校汽车机电维修专业教师</w:t>
      </w:r>
      <w:r>
        <w:rPr>
          <w:rFonts w:ascii="仿宋_GB2312" w:eastAsia="仿宋_GB2312" w:hAnsi="仿宋" w:hint="eastAsia"/>
          <w:color w:val="000000" w:themeColor="text1"/>
          <w:sz w:val="28"/>
          <w:szCs w:val="28"/>
        </w:rPr>
        <w:lastRenderedPageBreak/>
        <w:t>开展</w:t>
      </w:r>
      <w:r>
        <w:rPr>
          <w:rFonts w:ascii="仿宋_GB2312" w:eastAsia="仿宋_GB2312" w:hAnsi="仿宋"/>
          <w:color w:val="000000" w:themeColor="text1"/>
          <w:sz w:val="28"/>
          <w:szCs w:val="28"/>
        </w:rPr>
        <w:t>8</w:t>
      </w:r>
      <w:r>
        <w:rPr>
          <w:rFonts w:ascii="仿宋_GB2312" w:eastAsia="仿宋_GB2312" w:hAnsi="仿宋" w:hint="eastAsia"/>
          <w:color w:val="000000" w:themeColor="text1"/>
          <w:sz w:val="28"/>
          <w:szCs w:val="28"/>
        </w:rPr>
        <w:t>期培训，1</w:t>
      </w:r>
      <w:r>
        <w:rPr>
          <w:rFonts w:ascii="仿宋_GB2312" w:eastAsia="仿宋_GB2312" w:hAnsi="仿宋"/>
          <w:color w:val="000000" w:themeColor="text1"/>
          <w:sz w:val="28"/>
          <w:szCs w:val="28"/>
        </w:rPr>
        <w:t>02</w:t>
      </w:r>
      <w:r>
        <w:rPr>
          <w:rFonts w:ascii="仿宋_GB2312" w:eastAsia="仿宋_GB2312" w:hAnsi="仿宋" w:hint="eastAsia"/>
          <w:color w:val="000000" w:themeColor="text1"/>
          <w:sz w:val="28"/>
          <w:szCs w:val="28"/>
        </w:rPr>
        <w:t>名教师获得不同层次的认证。</w:t>
      </w:r>
    </w:p>
    <w:p w:rsidR="002523C2" w:rsidRDefault="00645D19">
      <w:pPr>
        <w:ind w:firstLineChars="200" w:firstLine="562"/>
        <w:rPr>
          <w:rFonts w:ascii="楷体_GB2312" w:eastAsia="楷体_GB2312" w:hAnsi="楷体_GB2312" w:cs="楷体_GB2312"/>
          <w:b/>
          <w:bCs/>
          <w:color w:val="000000"/>
          <w:sz w:val="28"/>
          <w:szCs w:val="28"/>
        </w:rPr>
      </w:pPr>
      <w:bookmarkStart w:id="165" w:name="_Toc18957817"/>
      <w:r>
        <w:rPr>
          <w:rFonts w:ascii="楷体_GB2312" w:eastAsia="楷体_GB2312" w:hAnsi="楷体_GB2312" w:cs="楷体_GB2312" w:hint="eastAsia"/>
          <w:b/>
          <w:bCs/>
          <w:color w:val="000000"/>
          <w:sz w:val="28"/>
          <w:szCs w:val="28"/>
        </w:rPr>
        <w:t>（二）学生培养质量显著提高</w:t>
      </w:r>
      <w:bookmarkEnd w:id="165"/>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学生在校期间累计有9</w:t>
      </w:r>
      <w:r>
        <w:rPr>
          <w:rFonts w:ascii="仿宋_GB2312" w:eastAsia="仿宋_GB2312" w:hAnsi="仿宋"/>
          <w:color w:val="000000" w:themeColor="text1"/>
          <w:sz w:val="28"/>
          <w:szCs w:val="28"/>
        </w:rPr>
        <w:t>0</w:t>
      </w:r>
      <w:r>
        <w:rPr>
          <w:rFonts w:ascii="仿宋_GB2312" w:eastAsia="仿宋_GB2312" w:hAnsi="仿宋" w:hint="eastAsia"/>
          <w:color w:val="000000" w:themeColor="text1"/>
          <w:sz w:val="28"/>
          <w:szCs w:val="28"/>
        </w:rPr>
        <w:t>人次代表学校参加各类技能大赛，获得国家级一等奖</w:t>
      </w:r>
      <w:r>
        <w:rPr>
          <w:rFonts w:ascii="仿宋_GB2312" w:eastAsia="仿宋_GB2312" w:hAnsi="仿宋"/>
          <w:color w:val="000000" w:themeColor="text1"/>
          <w:sz w:val="28"/>
          <w:szCs w:val="28"/>
        </w:rPr>
        <w:t>17</w:t>
      </w:r>
      <w:r>
        <w:rPr>
          <w:rFonts w:ascii="仿宋_GB2312" w:eastAsia="仿宋_GB2312" w:hAnsi="仿宋" w:hint="eastAsia"/>
          <w:color w:val="000000" w:themeColor="text1"/>
          <w:sz w:val="28"/>
          <w:szCs w:val="28"/>
        </w:rPr>
        <w:t>项，省级一等奖1</w:t>
      </w:r>
      <w:r>
        <w:rPr>
          <w:rFonts w:ascii="仿宋_GB2312" w:eastAsia="仿宋_GB2312" w:hAnsi="仿宋"/>
          <w:color w:val="000000" w:themeColor="text1"/>
          <w:sz w:val="28"/>
          <w:szCs w:val="28"/>
        </w:rPr>
        <w:t>2</w:t>
      </w:r>
      <w:r>
        <w:rPr>
          <w:rFonts w:ascii="仿宋_GB2312" w:eastAsia="仿宋_GB2312" w:hAnsi="仿宋" w:hint="eastAsia"/>
          <w:color w:val="000000" w:themeColor="text1"/>
          <w:sz w:val="28"/>
          <w:szCs w:val="28"/>
        </w:rPr>
        <w:t>项；学生通过校企合作项目在校即可获得企业员工技能等级认证。例如</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汽大众D</w:t>
      </w:r>
      <w:r>
        <w:rPr>
          <w:rFonts w:ascii="仿宋_GB2312" w:eastAsia="仿宋_GB2312" w:hAnsi="仿宋"/>
          <w:color w:val="000000" w:themeColor="text1"/>
          <w:sz w:val="28"/>
          <w:szCs w:val="28"/>
        </w:rPr>
        <w:t>EP</w:t>
      </w:r>
      <w:r>
        <w:rPr>
          <w:rFonts w:ascii="仿宋_GB2312" w:eastAsia="仿宋_GB2312" w:hAnsi="仿宋" w:hint="eastAsia"/>
          <w:color w:val="000000" w:themeColor="text1"/>
          <w:sz w:val="28"/>
          <w:szCs w:val="28"/>
        </w:rPr>
        <w:t>项目学生在校即可获得三级助理技师认证，就业后直接获得对应岗位的资格和待遇；丰田T</w:t>
      </w:r>
      <w:r>
        <w:rPr>
          <w:rFonts w:ascii="仿宋_GB2312" w:eastAsia="仿宋_GB2312" w:hAnsi="仿宋"/>
          <w:color w:val="000000" w:themeColor="text1"/>
          <w:sz w:val="28"/>
          <w:szCs w:val="28"/>
        </w:rPr>
        <w:t>-TEP</w:t>
      </w:r>
      <w:r>
        <w:rPr>
          <w:rFonts w:ascii="仿宋_GB2312" w:eastAsia="仿宋_GB2312" w:hAnsi="仿宋" w:hint="eastAsia"/>
          <w:color w:val="000000" w:themeColor="text1"/>
          <w:sz w:val="28"/>
          <w:szCs w:val="28"/>
        </w:rPr>
        <w:t>项目学生第二年即可获得丰田技术员三级认证，第三年可考取丰田技术员二级认证，成长速度远快于普通员工。</w:t>
      </w:r>
    </w:p>
    <w:p w:rsidR="002523C2" w:rsidRDefault="00645D19">
      <w:pPr>
        <w:ind w:firstLineChars="200" w:firstLine="562"/>
        <w:rPr>
          <w:rFonts w:ascii="楷体_GB2312" w:eastAsia="楷体_GB2312" w:hAnsi="楷体_GB2312" w:cs="楷体_GB2312"/>
          <w:b/>
          <w:bCs/>
          <w:color w:val="000000"/>
          <w:sz w:val="28"/>
          <w:szCs w:val="28"/>
        </w:rPr>
      </w:pPr>
      <w:bookmarkStart w:id="166" w:name="_Toc18957818"/>
      <w:r>
        <w:rPr>
          <w:rFonts w:ascii="楷体_GB2312" w:eastAsia="楷体_GB2312" w:hAnsi="楷体_GB2312" w:cs="楷体_GB2312" w:hint="eastAsia"/>
          <w:b/>
          <w:bCs/>
          <w:color w:val="000000"/>
          <w:sz w:val="28"/>
          <w:szCs w:val="28"/>
        </w:rPr>
        <w:t>（三）国际项目本土化实践，助力本土项目国际化发展</w:t>
      </w:r>
      <w:bookmarkEnd w:id="166"/>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通过与国际知名企业合作，深度校企融合实践，在人才培养、教师培训等方面积累经验，助力本土项目内涵提升。“红旗工匠”培育工程、越洋工匠等项目中，建立国际标准的师资培养标准、人才培养标准、评价标准等，助力自主汽车人才培养质量提升，服务“一带一路”战略。</w:t>
      </w:r>
    </w:p>
    <w:p w:rsidR="002523C2" w:rsidRDefault="00645D19">
      <w:r>
        <w:br w:type="page"/>
      </w:r>
    </w:p>
    <w:p w:rsidR="002523C2" w:rsidRDefault="00645D19">
      <w:pPr>
        <w:spacing w:line="540" w:lineRule="exact"/>
        <w:jc w:val="center"/>
        <w:outlineLvl w:val="0"/>
        <w:rPr>
          <w:rFonts w:ascii="方正小标宋_GBK" w:eastAsia="方正小标宋_GBK" w:hAnsi="方正小标宋_GBK" w:cs="方正小标宋_GBK"/>
          <w:bCs/>
          <w:sz w:val="32"/>
          <w:szCs w:val="32"/>
        </w:rPr>
      </w:pPr>
      <w:bookmarkStart w:id="167" w:name="_Toc24315"/>
      <w:bookmarkStart w:id="168" w:name="_Toc22419"/>
      <w:r>
        <w:rPr>
          <w:rFonts w:ascii="方正小标宋_GBK" w:eastAsia="方正小标宋_GBK" w:hAnsi="方正小标宋_GBK" w:cs="方正小标宋_GBK" w:hint="eastAsia"/>
          <w:bCs/>
          <w:sz w:val="32"/>
          <w:szCs w:val="32"/>
        </w:rPr>
        <w:lastRenderedPageBreak/>
        <w:t>案例2 “职责共担、过程互动”——“政企行校”协同联动一体化教学管理模式</w:t>
      </w:r>
      <w:bookmarkEnd w:id="167"/>
      <w:bookmarkEnd w:id="168"/>
    </w:p>
    <w:p w:rsidR="002523C2" w:rsidRDefault="00645D19">
      <w:pPr>
        <w:spacing w:beforeLines="100" w:before="312"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一、学校教学管理整体情况</w:t>
      </w:r>
    </w:p>
    <w:p w:rsidR="002523C2" w:rsidRDefault="00645D19">
      <w:pPr>
        <w:spacing w:line="54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（一）聚焦“立德树人”，以“精神文化”引领教学管理</w:t>
      </w:r>
    </w:p>
    <w:p w:rsidR="002523C2" w:rsidRDefault="00645D19">
      <w:pPr>
        <w:spacing w:line="540" w:lineRule="exact"/>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 xml:space="preserve">1.坚持立德树人根本任务 </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凝练中国</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汽60余年文化积淀，融合国内外先进企业精髓，弘扬社会主义核心价值观，以劳模与工匠精神为引领，构建自主汽车人才培养体系；充分落实教学中心地位，保障教学有序运行。</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2.弘扬劳模工匠精神文化</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 xml:space="preserve">聘请汽车企业国家技术能手、首席技师等大国工匠为学生开展讲座，指导学生开展技能竞赛和实习实训；加强师生与技能大师交流学习，共同开展生产现场改善、技术革新项目，引领形成崇尚技能、热爱劳动的文化风尚，使“劳动光荣、技能宝贵、创造伟大”的理念内化于心，形成文化自觉和文化自信。 </w:t>
      </w:r>
    </w:p>
    <w:p w:rsidR="002523C2" w:rsidRDefault="00645D19">
      <w:pPr>
        <w:spacing w:line="54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（二）聚焦“汽车产业”，以“全链对接”升级教学管理</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1.专业</w:t>
      </w:r>
      <w:proofErr w:type="gramStart"/>
      <w:r>
        <w:rPr>
          <w:rFonts w:ascii="仿宋_GB2312" w:eastAsia="仿宋_GB2312" w:hAnsi="仿宋_GB2312" w:cs="仿宋_GB2312" w:hint="eastAsia"/>
          <w:b/>
          <w:sz w:val="28"/>
          <w:szCs w:val="28"/>
        </w:rPr>
        <w:t>链全面</w:t>
      </w:r>
      <w:proofErr w:type="gramEnd"/>
      <w:r>
        <w:rPr>
          <w:rFonts w:ascii="仿宋_GB2312" w:eastAsia="仿宋_GB2312" w:hAnsi="仿宋_GB2312" w:cs="仿宋_GB2312" w:hint="eastAsia"/>
          <w:b/>
          <w:sz w:val="28"/>
          <w:szCs w:val="28"/>
        </w:rPr>
        <w:t>对接产业链，确保专业设置与产业的对应性</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满足汽车产业结构调整与优化升级对职业人才的需要，主动调整专业结构，</w:t>
      </w:r>
      <w:proofErr w:type="gramStart"/>
      <w:r>
        <w:rPr>
          <w:rFonts w:ascii="仿宋_GB2312" w:eastAsia="仿宋_GB2312" w:hAnsi="仿宋" w:hint="eastAsia"/>
          <w:color w:val="000000" w:themeColor="text1"/>
          <w:sz w:val="28"/>
          <w:szCs w:val="28"/>
        </w:rPr>
        <w:t>沿汽车</w:t>
      </w:r>
      <w:proofErr w:type="gramEnd"/>
      <w:r>
        <w:rPr>
          <w:rFonts w:ascii="仿宋_GB2312" w:eastAsia="仿宋_GB2312" w:hAnsi="仿宋" w:hint="eastAsia"/>
          <w:color w:val="000000" w:themeColor="text1"/>
          <w:sz w:val="28"/>
          <w:szCs w:val="28"/>
        </w:rPr>
        <w:t>全产业</w:t>
      </w:r>
      <w:proofErr w:type="gramStart"/>
      <w:r>
        <w:rPr>
          <w:rFonts w:ascii="仿宋_GB2312" w:eastAsia="仿宋_GB2312" w:hAnsi="仿宋" w:hint="eastAsia"/>
          <w:color w:val="000000" w:themeColor="text1"/>
          <w:sz w:val="28"/>
          <w:szCs w:val="28"/>
        </w:rPr>
        <w:t>链设置</w:t>
      </w:r>
      <w:proofErr w:type="gramEnd"/>
      <w:r>
        <w:rPr>
          <w:rFonts w:ascii="仿宋_GB2312" w:eastAsia="仿宋_GB2312" w:hAnsi="仿宋" w:hint="eastAsia"/>
          <w:color w:val="000000" w:themeColor="text1"/>
          <w:sz w:val="28"/>
          <w:szCs w:val="28"/>
        </w:rPr>
        <w:t>专业。在全国首开了汽车造型技术、汽车试验技术、新能源汽车技术、工业机器人技术等专业。上述四个专业填补了</w:t>
      </w:r>
      <w:proofErr w:type="gramStart"/>
      <w:r>
        <w:rPr>
          <w:rFonts w:ascii="仿宋_GB2312" w:eastAsia="仿宋_GB2312" w:hAnsi="仿宋" w:hint="eastAsia"/>
          <w:color w:val="000000" w:themeColor="text1"/>
          <w:sz w:val="28"/>
          <w:szCs w:val="28"/>
        </w:rPr>
        <w:t>汽车产业链各环节</w:t>
      </w:r>
      <w:proofErr w:type="gramEnd"/>
      <w:r>
        <w:rPr>
          <w:rFonts w:ascii="仿宋_GB2312" w:eastAsia="仿宋_GB2312" w:hAnsi="仿宋" w:hint="eastAsia"/>
          <w:color w:val="000000" w:themeColor="text1"/>
          <w:sz w:val="28"/>
          <w:szCs w:val="28"/>
        </w:rPr>
        <w:t>职业人才培养的空白，也在一定程度上引领了全国汽车技术技能人才培养的发展方向。</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2.专业升级紧随产业升级，保证了专业调整与产业发展的适应性</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汽车研发领域中国品牌的打造；汽车生产制造领域的智能制造应用；汽车服务与贸易领域的衍生、共享经济发展等都对技术技能人才提出了新</w:t>
      </w:r>
      <w:r>
        <w:rPr>
          <w:rFonts w:ascii="仿宋_GB2312" w:eastAsia="仿宋_GB2312" w:hAnsi="仿宋" w:hint="eastAsia"/>
          <w:color w:val="000000" w:themeColor="text1"/>
          <w:sz w:val="28"/>
          <w:szCs w:val="28"/>
        </w:rPr>
        <w:lastRenderedPageBreak/>
        <w:t>的需求。基于上述产业相关领域的变化，学校相继增设了智能控制技术、汽车智能技术、工业工程技术、机械产品检测检验技术等专业（见图1）。</w:t>
      </w:r>
    </w:p>
    <w:p w:rsidR="002523C2" w:rsidRDefault="00645D19">
      <w:pPr>
        <w:jc w:val="center"/>
        <w:rPr>
          <w:rFonts w:ascii="仿宋" w:eastAsia="仿宋" w:hAnsi="仿宋" w:cs="仿宋"/>
          <w:b/>
          <w:bCs/>
          <w:sz w:val="32"/>
          <w:szCs w:val="32"/>
        </w:rPr>
      </w:pPr>
      <w:r>
        <w:rPr>
          <w:rFonts w:ascii="仿宋" w:eastAsia="仿宋" w:hAnsi="仿宋" w:cs="Times New Roman"/>
          <w:noProof/>
          <w:sz w:val="32"/>
          <w:szCs w:val="32"/>
        </w:rPr>
        <w:drawing>
          <wp:inline distT="0" distB="0" distL="114300" distR="114300" wp14:anchorId="48810E6E" wp14:editId="1A1370D3">
            <wp:extent cx="5403850" cy="2551430"/>
            <wp:effectExtent l="0" t="0" r="635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3850" cy="2551430"/>
                    </a:xfrm>
                    <a:prstGeom prst="rect">
                      <a:avLst/>
                    </a:prstGeom>
                  </pic:spPr>
                </pic:pic>
              </a:graphicData>
            </a:graphic>
          </wp:inline>
        </w:drawing>
      </w:r>
    </w:p>
    <w:p w:rsidR="002523C2" w:rsidRDefault="00645D19">
      <w:pPr>
        <w:spacing w:beforeLines="50" w:before="156" w:afterLines="50" w:after="156"/>
        <w:jc w:val="center"/>
        <w:rPr>
          <w:rFonts w:ascii="仿宋" w:eastAsia="仿宋" w:hAnsi="仿宋" w:cs="仿宋"/>
          <w:bCs/>
          <w:sz w:val="32"/>
          <w:szCs w:val="32"/>
        </w:rPr>
      </w:pPr>
      <w:r>
        <w:rPr>
          <w:rFonts w:ascii="仿宋" w:eastAsia="仿宋" w:hAnsi="仿宋" w:cs="仿宋" w:hint="eastAsia"/>
          <w:bCs/>
          <w:sz w:val="24"/>
          <w:szCs w:val="24"/>
        </w:rPr>
        <w:t xml:space="preserve">图1  </w:t>
      </w:r>
      <w:proofErr w:type="gramStart"/>
      <w:r>
        <w:rPr>
          <w:rFonts w:ascii="仿宋" w:eastAsia="仿宋" w:hAnsi="仿宋" w:cs="仿宋" w:hint="eastAsia"/>
          <w:bCs/>
          <w:sz w:val="24"/>
          <w:szCs w:val="24"/>
        </w:rPr>
        <w:t>沿汽车</w:t>
      </w:r>
      <w:proofErr w:type="gramEnd"/>
      <w:r>
        <w:rPr>
          <w:rFonts w:ascii="仿宋" w:eastAsia="仿宋" w:hAnsi="仿宋" w:cs="仿宋" w:hint="eastAsia"/>
          <w:bCs/>
          <w:sz w:val="24"/>
          <w:szCs w:val="24"/>
        </w:rPr>
        <w:t>全产业链</w:t>
      </w:r>
      <w:proofErr w:type="gramStart"/>
      <w:r>
        <w:rPr>
          <w:rFonts w:ascii="仿宋" w:eastAsia="仿宋" w:hAnsi="仿宋" w:cs="仿宋" w:hint="eastAsia"/>
          <w:bCs/>
          <w:sz w:val="24"/>
          <w:szCs w:val="24"/>
        </w:rPr>
        <w:t>构建五</w:t>
      </w:r>
      <w:proofErr w:type="gramEnd"/>
      <w:r>
        <w:rPr>
          <w:rFonts w:ascii="仿宋" w:eastAsia="仿宋" w:hAnsi="仿宋" w:cs="仿宋" w:hint="eastAsia"/>
          <w:bCs/>
          <w:sz w:val="24"/>
          <w:szCs w:val="24"/>
        </w:rPr>
        <w:t>大专业群</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（三）聚焦“资源共享”，以“集群优势”强化教学管理</w:t>
      </w:r>
    </w:p>
    <w:p w:rsidR="002523C2" w:rsidRDefault="00645D19">
      <w:pPr>
        <w:ind w:leftChars="76" w:left="160" w:firstLineChars="150" w:firstLine="422"/>
        <w:rPr>
          <w:rFonts w:ascii="仿宋_GB2312" w:eastAsia="仿宋_GB2312" w:hAnsi="仿宋_GB2312" w:cs="仿宋_GB2312"/>
          <w:b/>
          <w:sz w:val="28"/>
          <w:szCs w:val="28"/>
        </w:rPr>
      </w:pPr>
      <w:bookmarkStart w:id="169" w:name="_Toc512250600"/>
      <w:bookmarkStart w:id="170" w:name="_Toc512535006"/>
      <w:r>
        <w:rPr>
          <w:rFonts w:ascii="仿宋_GB2312" w:eastAsia="仿宋_GB2312" w:hAnsi="仿宋_GB2312" w:cs="仿宋_GB2312" w:hint="eastAsia"/>
          <w:b/>
          <w:sz w:val="28"/>
          <w:szCs w:val="28"/>
        </w:rPr>
        <w:t>1.机构保障，以专业群整合为依据，着力完善资源配置</w:t>
      </w:r>
      <w:bookmarkEnd w:id="169"/>
      <w:bookmarkEnd w:id="170"/>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保证专业</w:t>
      </w:r>
      <w:proofErr w:type="gramStart"/>
      <w:r>
        <w:rPr>
          <w:rFonts w:ascii="仿宋_GB2312" w:eastAsia="仿宋_GB2312" w:hAnsi="仿宋" w:hint="eastAsia"/>
          <w:color w:val="000000" w:themeColor="text1"/>
          <w:sz w:val="28"/>
          <w:szCs w:val="28"/>
        </w:rPr>
        <w:t>群充分</w:t>
      </w:r>
      <w:proofErr w:type="gramEnd"/>
      <w:r>
        <w:rPr>
          <w:rFonts w:ascii="仿宋_GB2312" w:eastAsia="仿宋_GB2312" w:hAnsi="仿宋" w:hint="eastAsia"/>
          <w:color w:val="000000" w:themeColor="text1"/>
          <w:sz w:val="28"/>
          <w:szCs w:val="28"/>
        </w:rPr>
        <w:t>发挥集群优势，专业群既是教学组织单位，又是基本的管理和建设单元，按专业群设置机构、配置资源。对应五大专业群设置了五个专业教学院部，校企合作建成了新能源汽车技术、工业机器人技术、现代制造技术、汽车检测维修、汽车营销服务五大实训中心。</w:t>
      </w:r>
      <w:bookmarkStart w:id="171" w:name="_Toc29690"/>
      <w:bookmarkStart w:id="172" w:name="_Toc512000652"/>
      <w:bookmarkStart w:id="173" w:name="_Toc13132"/>
      <w:bookmarkStart w:id="174" w:name="_Toc3907"/>
      <w:bookmarkStart w:id="175" w:name="_Toc512535007"/>
      <w:bookmarkStart w:id="176" w:name="_Toc512250601"/>
      <w:bookmarkStart w:id="177" w:name="_Toc18881"/>
      <w:bookmarkStart w:id="178" w:name="_Toc509213976"/>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2.以核心专业为引领，不断优化专业结构</w:t>
      </w:r>
      <w:bookmarkEnd w:id="171"/>
      <w:bookmarkEnd w:id="172"/>
      <w:bookmarkEnd w:id="173"/>
      <w:bookmarkEnd w:id="174"/>
      <w:bookmarkEnd w:id="175"/>
      <w:bookmarkEnd w:id="176"/>
      <w:bookmarkEnd w:id="177"/>
      <w:bookmarkEnd w:id="178"/>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专业群引领专业动态变化，不断适应汽车产业发展。如汽车工程专业群的引领专业由汽车制造与装配技术升级为新能源汽车技术；自动控制技术专业群的引领专业由电气自动化技术升级为工业机器人技术。近年来学校新开设的专业，均是以专业群的发展方向为指导。如在汽车工程专业群新增了汽车智能技术专业；在自动控制技术专业群新增了智能控制技术专业等。</w:t>
      </w:r>
      <w:bookmarkStart w:id="179" w:name="_Toc509213977"/>
      <w:bookmarkStart w:id="180" w:name="_Toc512000653"/>
      <w:bookmarkStart w:id="181" w:name="_Toc900"/>
      <w:bookmarkStart w:id="182" w:name="_Toc19618"/>
      <w:bookmarkStart w:id="183" w:name="_Toc512250602"/>
      <w:bookmarkStart w:id="184" w:name="_Toc512535008"/>
      <w:bookmarkStart w:id="185" w:name="_Toc24358"/>
      <w:bookmarkStart w:id="186" w:name="_Toc23123"/>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3.以专业群建设为基础，持续构建共享平台</w:t>
      </w:r>
      <w:bookmarkEnd w:id="179"/>
      <w:bookmarkEnd w:id="180"/>
      <w:bookmarkEnd w:id="181"/>
      <w:bookmarkEnd w:id="182"/>
      <w:bookmarkEnd w:id="183"/>
      <w:bookmarkEnd w:id="184"/>
      <w:bookmarkEnd w:id="185"/>
      <w:bookmarkEnd w:id="186"/>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学整合专业</w:t>
      </w:r>
      <w:proofErr w:type="gramStart"/>
      <w:r>
        <w:rPr>
          <w:rFonts w:ascii="仿宋_GB2312" w:eastAsia="仿宋_GB2312" w:hAnsi="仿宋" w:hint="eastAsia"/>
          <w:color w:val="000000" w:themeColor="text1"/>
          <w:sz w:val="28"/>
          <w:szCs w:val="28"/>
        </w:rPr>
        <w:t>群内部</w:t>
      </w:r>
      <w:proofErr w:type="gramEnd"/>
      <w:r>
        <w:rPr>
          <w:rFonts w:ascii="仿宋_GB2312" w:eastAsia="仿宋_GB2312" w:hAnsi="仿宋" w:hint="eastAsia"/>
          <w:color w:val="000000" w:themeColor="text1"/>
          <w:sz w:val="28"/>
          <w:szCs w:val="28"/>
        </w:rPr>
        <w:t>课程、师资、实训基地等资源，实现高度的共享。各专业群均构建了共性与个性相结合的课程建设平台。4门专业平台课程建设成为国家精品资源共享课程。</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（四）聚焦“机制突破”，以“校企共管”夯实教学管理</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1.以职教集团为抓手，形成校</w:t>
      </w:r>
      <w:proofErr w:type="gramStart"/>
      <w:r>
        <w:rPr>
          <w:rFonts w:ascii="仿宋_GB2312" w:eastAsia="仿宋_GB2312" w:hAnsi="仿宋_GB2312" w:cs="仿宋_GB2312" w:hint="eastAsia"/>
          <w:b/>
          <w:sz w:val="28"/>
          <w:szCs w:val="28"/>
        </w:rPr>
        <w:t>企教学</w:t>
      </w:r>
      <w:proofErr w:type="gramEnd"/>
      <w:r>
        <w:rPr>
          <w:rFonts w:ascii="仿宋_GB2312" w:eastAsia="仿宋_GB2312" w:hAnsi="仿宋_GB2312" w:cs="仿宋_GB2312" w:hint="eastAsia"/>
          <w:b/>
          <w:sz w:val="28"/>
          <w:szCs w:val="28"/>
        </w:rPr>
        <w:t>管理合力</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学校牵头组建全国机械行业新能源汽车职教集团，牵头组建吉林省示范职教集团——吉林省汽车职业教育集团，携手</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汽集团共建技能人才培养培训基地，携手长春市机械制造行业商会开展战略合作。通过搭建上述校企合作育人平台，整合了校</w:t>
      </w:r>
      <w:proofErr w:type="gramStart"/>
      <w:r>
        <w:rPr>
          <w:rFonts w:ascii="仿宋_GB2312" w:eastAsia="仿宋_GB2312" w:hAnsi="仿宋" w:hint="eastAsia"/>
          <w:color w:val="000000" w:themeColor="text1"/>
          <w:sz w:val="28"/>
          <w:szCs w:val="28"/>
        </w:rPr>
        <w:t>企教育</w:t>
      </w:r>
      <w:proofErr w:type="gramEnd"/>
      <w:r>
        <w:rPr>
          <w:rFonts w:ascii="仿宋_GB2312" w:eastAsia="仿宋_GB2312" w:hAnsi="仿宋" w:hint="eastAsia"/>
          <w:color w:val="000000" w:themeColor="text1"/>
          <w:sz w:val="28"/>
          <w:szCs w:val="28"/>
        </w:rPr>
        <w:t>教学和培训资源，形成了校企合作共管的一体化教学管理长效机制。高端国际合作标准体系培养学生覆盖率达到32%（见图2）。</w:t>
      </w:r>
    </w:p>
    <w:p w:rsidR="002523C2" w:rsidRDefault="00645D19">
      <w:pPr>
        <w:jc w:val="center"/>
        <w:rPr>
          <w:rFonts w:ascii="仿宋" w:eastAsia="仿宋" w:hAnsi="仿宋" w:cs="Times New Roman"/>
          <w:sz w:val="32"/>
          <w:szCs w:val="32"/>
        </w:rPr>
      </w:pPr>
      <w:r>
        <w:rPr>
          <w:rFonts w:ascii="仿宋" w:eastAsia="仿宋" w:hAnsi="仿宋" w:cs="Times New Roman" w:hint="eastAsia"/>
          <w:noProof/>
          <w:sz w:val="32"/>
          <w:szCs w:val="32"/>
        </w:rPr>
        <w:drawing>
          <wp:inline distT="0" distB="0" distL="114300" distR="114300" wp14:anchorId="76DC007A" wp14:editId="710B4081">
            <wp:extent cx="5339080" cy="2783840"/>
            <wp:effectExtent l="0" t="0" r="13970" b="1651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noChangeArrowheads="1"/>
                    </pic:cNvPicPr>
                  </pic:nvPicPr>
                  <pic:blipFill>
                    <a:blip r:embed="rId38"/>
                    <a:srcRect l="61845" t="43056" r="8406" b="22124"/>
                    <a:stretch>
                      <a:fillRect/>
                    </a:stretch>
                  </pic:blipFill>
                  <pic:spPr>
                    <a:xfrm>
                      <a:off x="0" y="0"/>
                      <a:ext cx="5339080" cy="2783840"/>
                    </a:xfrm>
                    <a:prstGeom prst="rect">
                      <a:avLst/>
                    </a:prstGeom>
                    <a:noFill/>
                    <a:ln w="9525">
                      <a:noFill/>
                      <a:miter lim="800000"/>
                      <a:headEnd/>
                      <a:tailEnd/>
                    </a:ln>
                    <a:effectLst/>
                  </pic:spPr>
                </pic:pic>
              </a:graphicData>
            </a:graphic>
          </wp:inline>
        </w:drawing>
      </w:r>
    </w:p>
    <w:p w:rsidR="002523C2" w:rsidRDefault="00645D19">
      <w:pPr>
        <w:jc w:val="center"/>
        <w:rPr>
          <w:rFonts w:ascii="仿宋" w:eastAsia="仿宋" w:hAnsi="仿宋" w:cs="仿宋"/>
          <w:bCs/>
          <w:sz w:val="24"/>
          <w:szCs w:val="24"/>
        </w:rPr>
      </w:pPr>
      <w:r>
        <w:rPr>
          <w:rFonts w:ascii="仿宋" w:eastAsia="仿宋" w:hAnsi="仿宋" w:cs="仿宋" w:hint="eastAsia"/>
          <w:bCs/>
          <w:sz w:val="24"/>
          <w:szCs w:val="24"/>
        </w:rPr>
        <w:t>图2  校企双元育人情况</w:t>
      </w:r>
    </w:p>
    <w:p w:rsidR="002523C2" w:rsidRDefault="00645D19">
      <w:pPr>
        <w:ind w:firstLineChars="200" w:firstLine="643"/>
        <w:rPr>
          <w:rFonts w:ascii="仿宋" w:eastAsia="仿宋" w:hAnsi="仿宋" w:cs="Times New Roman"/>
          <w:b/>
          <w:sz w:val="32"/>
          <w:szCs w:val="32"/>
        </w:rPr>
      </w:pPr>
      <w:r>
        <w:rPr>
          <w:rFonts w:ascii="仿宋" w:eastAsia="仿宋" w:hAnsi="仿宋" w:cs="Times New Roman" w:hint="eastAsia"/>
          <w:b/>
          <w:sz w:val="32"/>
          <w:szCs w:val="32"/>
        </w:rPr>
        <w:t>2.发挥学校资源优势，提升企业培训管理水平</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通过校企合作人才培养平台的搭建，也为汽车行业的大中型企业、中小</w:t>
      </w:r>
      <w:proofErr w:type="gramStart"/>
      <w:r>
        <w:rPr>
          <w:rFonts w:ascii="仿宋_GB2312" w:eastAsia="仿宋_GB2312" w:hAnsi="仿宋" w:hint="eastAsia"/>
          <w:color w:val="000000" w:themeColor="text1"/>
          <w:sz w:val="28"/>
          <w:szCs w:val="28"/>
        </w:rPr>
        <w:t>微企业</w:t>
      </w:r>
      <w:proofErr w:type="gramEnd"/>
      <w:r>
        <w:rPr>
          <w:rFonts w:ascii="仿宋_GB2312" w:eastAsia="仿宋_GB2312" w:hAnsi="仿宋" w:hint="eastAsia"/>
          <w:color w:val="000000" w:themeColor="text1"/>
          <w:sz w:val="28"/>
          <w:szCs w:val="28"/>
        </w:rPr>
        <w:t>提供了存量人员继续教育的有效途径，并为企业持续输送满足企业需要的技术技能人才。通过校企合作育人机制的建立，不仅使学校的人才培养质量显著提高，更为企业发展提供了人才支撑，校企互利共赢，协</w:t>
      </w:r>
      <w:r>
        <w:rPr>
          <w:rFonts w:ascii="仿宋_GB2312" w:eastAsia="仿宋_GB2312" w:hAnsi="仿宋" w:hint="eastAsia"/>
          <w:color w:val="000000" w:themeColor="text1"/>
          <w:sz w:val="28"/>
          <w:szCs w:val="28"/>
        </w:rPr>
        <w:lastRenderedPageBreak/>
        <w:t>同发展。</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（五）聚焦“制度创新”，以“分类建设”保障教学管理</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积极开展教学管理制度创新。从传统的管理制度向现代化的、先进的、科学的管理制度转变。针对教学管理主体和对象的不同，分类建立教学管理制度，提高管理效率和针对性。以学校国家现代学徒制试点项目教学管理制度制定为例：针对学校和企业方面，校企共建了《现代学徒制项目管理办法》《现代学徒制合作企业选拔标准》《现代学徒制校企合作协议》《现代学徒制人才培养方案制定指导意见》《现代学徒制考评评价与督察制度》；针对</w:t>
      </w:r>
      <w:proofErr w:type="gramStart"/>
      <w:r>
        <w:rPr>
          <w:rFonts w:ascii="仿宋_GB2312" w:eastAsia="仿宋_GB2312" w:hAnsi="仿宋" w:hint="eastAsia"/>
          <w:color w:val="000000" w:themeColor="text1"/>
          <w:sz w:val="28"/>
          <w:szCs w:val="28"/>
        </w:rPr>
        <w:t>校企双导师</w:t>
      </w:r>
      <w:proofErr w:type="gramEnd"/>
      <w:r>
        <w:rPr>
          <w:rFonts w:ascii="仿宋_GB2312" w:eastAsia="仿宋_GB2312" w:hAnsi="仿宋" w:hint="eastAsia"/>
          <w:color w:val="000000" w:themeColor="text1"/>
          <w:sz w:val="28"/>
          <w:szCs w:val="28"/>
        </w:rPr>
        <w:t>，制定了《现代学徒制双导师队伍建设指导意见》《现代学徒制企业导师管理细则》《现代学徒制校内导师管理细则》；针对学徒制定了《现代学徒制学徒守则》《现代学徒制项目学徒评价办法》《学徒能力素质模型》等教学管理文件。通过分类制定制度，针对性管理，进一步实现了管理的标准化、规范化，提升教学管理的科学性。</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（六）聚焦“运行管理”，以“分层培养”完善教学管理</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1.构建学生多样化发展教学管理支持体系</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强化多样化人才培养，构建“共性化课程平台+个性化课程模块”专业课程体系；开展学年学分制，为学生提供多样化的可选课程；开展分层教学，根据学生的技能水平差异，建立不同层级的课程教学体系，满足不同学生的学习需要；建立课程置换制度，为学生多样化成才提供制度保障，鼓励学生通过职业技能竞赛、企业实习实践、创新创业、社会活动等多种形式提高技能水平和综合职业能力，努力营造人人皆可成才的良好风尚。</w:t>
      </w:r>
    </w:p>
    <w:p w:rsidR="002523C2" w:rsidRDefault="00645D19">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sz w:val="28"/>
          <w:szCs w:val="28"/>
        </w:rPr>
        <w:t>2.建立学生技能等级证书管理体系</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分类支持学生考取技能等级证书、企业技能认证证书等。学校坚持常态化“教学诊断与改进”质量保障体系，以动态数据监控作为诊断依据，以常态教学督导督查作为诊断路径，以行业企业政府等评价作为改进成效，</w:t>
      </w:r>
      <w:r>
        <w:rPr>
          <w:rFonts w:ascii="仿宋_GB2312" w:eastAsia="仿宋_GB2312" w:hAnsi="仿宋" w:hint="eastAsia"/>
          <w:color w:val="000000" w:themeColor="text1"/>
          <w:sz w:val="28"/>
          <w:szCs w:val="28"/>
        </w:rPr>
        <w:lastRenderedPageBreak/>
        <w:t>全面提升人才培养质量。</w:t>
      </w:r>
    </w:p>
    <w:p w:rsidR="002523C2" w:rsidRDefault="00645D19">
      <w:pPr>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（七）聚焦“智慧服务”，以“信息平台”助力教学管理</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1.全面建设各类教学管理系统</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作为教育部职业院校数字校园建设实验校，学校以教学管理系统建设和数字化教学资源建设为抓手，开展智慧校园建设、自主开发了适合我校汽车职业教育特点的教务管理系统软件、与工</w:t>
      </w:r>
      <w:proofErr w:type="gramStart"/>
      <w:r>
        <w:rPr>
          <w:rFonts w:ascii="仿宋_GB2312" w:eastAsia="仿宋_GB2312" w:hAnsi="仿宋" w:hint="eastAsia"/>
          <w:color w:val="000000" w:themeColor="text1"/>
          <w:sz w:val="28"/>
          <w:szCs w:val="28"/>
        </w:rPr>
        <w:t>学云共同</w:t>
      </w:r>
      <w:proofErr w:type="gramEnd"/>
      <w:r>
        <w:rPr>
          <w:rFonts w:ascii="仿宋_GB2312" w:eastAsia="仿宋_GB2312" w:hAnsi="仿宋" w:hint="eastAsia"/>
          <w:color w:val="000000" w:themeColor="text1"/>
          <w:sz w:val="28"/>
          <w:szCs w:val="28"/>
        </w:rPr>
        <w:t>定制了蘑菇丁实习管理软件、引进了麦可斯教学诊断系统及毕业生管理系统。</w:t>
      </w:r>
    </w:p>
    <w:p w:rsidR="002523C2" w:rsidRDefault="00645D19">
      <w:pPr>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2.建立</w:t>
      </w:r>
      <w:proofErr w:type="gramStart"/>
      <w:r>
        <w:rPr>
          <w:rFonts w:ascii="仿宋_GB2312" w:eastAsia="仿宋_GB2312" w:hAnsi="仿宋_GB2312" w:cs="仿宋_GB2312" w:hint="eastAsia"/>
          <w:b/>
          <w:sz w:val="28"/>
          <w:szCs w:val="28"/>
        </w:rPr>
        <w:t>校企互融</w:t>
      </w:r>
      <w:proofErr w:type="gramEnd"/>
      <w:r>
        <w:rPr>
          <w:rFonts w:ascii="仿宋_GB2312" w:eastAsia="仿宋_GB2312" w:hAnsi="仿宋_GB2312" w:cs="仿宋_GB2312" w:hint="eastAsia"/>
          <w:b/>
          <w:sz w:val="28"/>
          <w:szCs w:val="28"/>
        </w:rPr>
        <w:t>互通教学管理信息化平台</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每个学院建设2个交互式企业现场教室，实现校</w:t>
      </w:r>
      <w:proofErr w:type="gramStart"/>
      <w:r>
        <w:rPr>
          <w:rFonts w:ascii="仿宋_GB2312" w:eastAsia="仿宋_GB2312" w:hAnsi="仿宋" w:hint="eastAsia"/>
          <w:color w:val="000000" w:themeColor="text1"/>
          <w:sz w:val="28"/>
          <w:szCs w:val="28"/>
        </w:rPr>
        <w:t>企教学</w:t>
      </w:r>
      <w:proofErr w:type="gramEnd"/>
      <w:r>
        <w:rPr>
          <w:rFonts w:ascii="仿宋_GB2312" w:eastAsia="仿宋_GB2312" w:hAnsi="仿宋" w:hint="eastAsia"/>
          <w:color w:val="000000" w:themeColor="text1"/>
          <w:sz w:val="28"/>
          <w:szCs w:val="28"/>
        </w:rPr>
        <w:t>互联互通，教学过程中可以实施接入企业现场，由企业教师进行指导教学、现场展示、实训演示等；建立校企资源共享平台，实现学校教学资源与企业培训资源的高度共享，企业在职人员继续教育和学校学生实习培训都可以通过资源共享平台查阅相关材料进行在线学习；共建校企合作项目管理平台，支持联合培养项目的在线管理、过程考核录入、终结性评价等工作，同时为企业教师远程开展联合培养项目的教学管理提供保障；与供应商合作开发实习在线管理平台，实时发布教学管理相关信息、了解学生实习情况、指导学生开展实习和帮助学生解决实习中遇到的实际困难，高效率开展实习管理，保障实习管理有序进行。</w:t>
      </w:r>
    </w:p>
    <w:p w:rsidR="002523C2" w:rsidRDefault="00645D19">
      <w:pPr>
        <w:ind w:firstLineChars="200" w:firstLine="560"/>
        <w:rPr>
          <w:rFonts w:ascii="黑体" w:eastAsia="黑体" w:hAnsi="黑体" w:cs="黑体"/>
          <w:bCs/>
          <w:sz w:val="28"/>
          <w:szCs w:val="28"/>
        </w:rPr>
      </w:pPr>
      <w:r>
        <w:rPr>
          <w:rFonts w:ascii="黑体" w:eastAsia="黑体" w:hAnsi="黑体" w:cs="黑体" w:hint="eastAsia"/>
          <w:bCs/>
          <w:sz w:val="28"/>
          <w:szCs w:val="28"/>
        </w:rPr>
        <w:t>二、管理特色创新</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（一）实施高职四年弹性学制，满足企业高端技术技能人才需求</w:t>
      </w:r>
    </w:p>
    <w:p w:rsidR="002523C2" w:rsidRDefault="00645D19">
      <w:pPr>
        <w:ind w:firstLineChars="200" w:firstLine="562"/>
        <w:rPr>
          <w:rFonts w:ascii="仿宋" w:eastAsia="仿宋" w:hAnsi="仿宋" w:cs="Times New Roman"/>
          <w:b/>
          <w:sz w:val="28"/>
          <w:szCs w:val="28"/>
        </w:rPr>
      </w:pPr>
      <w:r>
        <w:rPr>
          <w:rFonts w:ascii="仿宋" w:eastAsia="仿宋" w:hAnsi="仿宋" w:cs="Times New Roman" w:hint="eastAsia"/>
          <w:b/>
          <w:sz w:val="28"/>
          <w:szCs w:val="28"/>
        </w:rPr>
        <w:t>1.企业参与高职四年弹性学制专业教学管理全过程</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为适应汽车产业对高端技术技能紧缺人才的特殊需求，学校在全国率先开展了高职四年制专业。企业全程参与试点工作的规划与设计、人才培养的计划与实施，培养效果的跟踪与评价。</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目前已有三届200余名毕业生，在企业主要从事复杂技术工作。合作企业也从国内延伸至海外，新加坡两家汽车电子公司将按照工程师助理岗位标准对高职四年制专业学生进行联合培养。</w:t>
      </w:r>
    </w:p>
    <w:p w:rsidR="002523C2" w:rsidRDefault="00645D19">
      <w:pPr>
        <w:ind w:firstLineChars="200" w:firstLine="562"/>
        <w:rPr>
          <w:rFonts w:ascii="仿宋" w:eastAsia="仿宋" w:hAnsi="仿宋" w:cs="Times New Roman"/>
          <w:b/>
          <w:sz w:val="28"/>
          <w:szCs w:val="28"/>
        </w:rPr>
      </w:pPr>
      <w:r>
        <w:rPr>
          <w:rFonts w:ascii="仿宋" w:eastAsia="仿宋" w:hAnsi="仿宋" w:cs="Times New Roman" w:hint="eastAsia"/>
          <w:b/>
          <w:sz w:val="28"/>
          <w:szCs w:val="28"/>
        </w:rPr>
        <w:t>2.适应技术技能人才结构性需要，扩大专业规模</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2012年，首批两个高职四年制专业开设后，基于良好的实施效果，在2015年继续增设了数控技术（装调维修方向）、汽车制造与装配技术（现场管理方向）和工业机器人技术等高职四年制专业。目前，两届毕业生主要从事复杂技术工作，深受企业认可。</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（二）实施国际化合作项目本土化，构建教学管理质量控制系统</w:t>
      </w:r>
    </w:p>
    <w:p w:rsidR="002523C2" w:rsidRDefault="00645D19">
      <w:pPr>
        <w:ind w:firstLineChars="200" w:firstLine="562"/>
        <w:rPr>
          <w:rFonts w:ascii="仿宋" w:eastAsia="仿宋" w:hAnsi="仿宋" w:cs="仿宋_GB2312"/>
          <w:b/>
          <w:sz w:val="28"/>
          <w:szCs w:val="28"/>
        </w:rPr>
      </w:pPr>
      <w:r>
        <w:rPr>
          <w:rFonts w:ascii="仿宋" w:eastAsia="仿宋" w:hAnsi="仿宋" w:cs="仿宋_GB2312" w:hint="eastAsia"/>
          <w:b/>
          <w:sz w:val="28"/>
          <w:szCs w:val="28"/>
        </w:rPr>
        <w:t>1.借鉴精益管理理念，推动教学质量文化建设</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借鉴日本丰田精益管理理念和改善管理理念。开展教学质量诊断与改进，按照“人人都是教学质量改善者、每个教学环节有可以改善的空间、任何教学场所都可以开展教学质量改善”的基本思路，形成了动态、持续、螺旋的具有学校特色的教学诊断与改进体系，持续促进教学质量的提高。动态、持续、螺旋的教学质量管理体系如图3所示。</w:t>
      </w:r>
    </w:p>
    <w:p w:rsidR="002523C2" w:rsidRDefault="00645D19">
      <w:pPr>
        <w:jc w:val="center"/>
        <w:rPr>
          <w:rFonts w:ascii="仿宋" w:eastAsia="仿宋" w:hAnsi="仿宋" w:cs="仿宋"/>
          <w:b/>
          <w:sz w:val="32"/>
          <w:szCs w:val="32"/>
        </w:rPr>
      </w:pPr>
      <w:r>
        <w:rPr>
          <w:rFonts w:ascii="仿宋" w:eastAsia="仿宋" w:hAnsi="仿宋" w:cs="仿宋_GB2312"/>
          <w:noProof/>
          <w:sz w:val="32"/>
          <w:szCs w:val="32"/>
        </w:rPr>
        <w:drawing>
          <wp:inline distT="0" distB="0" distL="114300" distR="114300" wp14:anchorId="57B67C30" wp14:editId="0EC729DD">
            <wp:extent cx="3549015" cy="30746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549015" cy="3074670"/>
                    </a:xfrm>
                    <a:prstGeom prst="rect">
                      <a:avLst/>
                    </a:prstGeom>
                    <a:noFill/>
                  </pic:spPr>
                </pic:pic>
              </a:graphicData>
            </a:graphic>
          </wp:inline>
        </w:drawing>
      </w:r>
    </w:p>
    <w:p w:rsidR="002523C2" w:rsidRDefault="00645D19">
      <w:pPr>
        <w:jc w:val="center"/>
        <w:rPr>
          <w:rFonts w:ascii="仿宋" w:eastAsia="仿宋" w:hAnsi="仿宋" w:cs="仿宋"/>
          <w:b/>
          <w:bCs/>
          <w:sz w:val="32"/>
          <w:szCs w:val="32"/>
        </w:rPr>
      </w:pPr>
      <w:r>
        <w:rPr>
          <w:rFonts w:ascii="仿宋" w:eastAsia="仿宋" w:hAnsi="仿宋" w:cs="仿宋" w:hint="eastAsia"/>
          <w:bCs/>
          <w:sz w:val="24"/>
          <w:szCs w:val="24"/>
        </w:rPr>
        <w:t>图3  动态、持续、螺旋的教学质量管理体系</w:t>
      </w:r>
    </w:p>
    <w:p w:rsidR="002523C2" w:rsidRDefault="00645D19">
      <w:pPr>
        <w:ind w:firstLineChars="200" w:firstLine="562"/>
        <w:rPr>
          <w:rFonts w:ascii="仿宋" w:eastAsia="仿宋" w:hAnsi="仿宋" w:cs="仿宋_GB2312"/>
          <w:b/>
          <w:sz w:val="28"/>
          <w:szCs w:val="28"/>
        </w:rPr>
      </w:pPr>
      <w:r>
        <w:rPr>
          <w:rFonts w:ascii="仿宋" w:eastAsia="仿宋" w:hAnsi="仿宋" w:cs="仿宋_GB2312" w:hint="eastAsia"/>
          <w:b/>
          <w:sz w:val="28"/>
          <w:szCs w:val="28"/>
        </w:rPr>
        <w:lastRenderedPageBreak/>
        <w:t>2.借鉴欧洲汽车企业管理经验，开展教学质量过程监控</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学校先后与德国五大汽车公司（奔驰、宝马、保时捷、奥迪、大众）和</w:t>
      </w:r>
      <w:proofErr w:type="gramStart"/>
      <w:r>
        <w:rPr>
          <w:rFonts w:ascii="仿宋_GB2312" w:eastAsia="仿宋_GB2312" w:hAnsi="仿宋" w:hint="eastAsia"/>
          <w:color w:val="000000" w:themeColor="text1"/>
          <w:sz w:val="28"/>
          <w:szCs w:val="28"/>
        </w:rPr>
        <w:t>博世</w:t>
      </w:r>
      <w:proofErr w:type="gramEnd"/>
      <w:r>
        <w:rPr>
          <w:rFonts w:ascii="仿宋_GB2312" w:eastAsia="仿宋_GB2312" w:hAnsi="仿宋" w:hint="eastAsia"/>
          <w:color w:val="000000" w:themeColor="text1"/>
          <w:sz w:val="28"/>
          <w:szCs w:val="28"/>
        </w:rPr>
        <w:t>公司、英国捷</w:t>
      </w:r>
      <w:proofErr w:type="gramStart"/>
      <w:r>
        <w:rPr>
          <w:rFonts w:ascii="仿宋_GB2312" w:eastAsia="仿宋_GB2312" w:hAnsi="仿宋" w:hint="eastAsia"/>
          <w:color w:val="000000" w:themeColor="text1"/>
          <w:sz w:val="28"/>
          <w:szCs w:val="28"/>
        </w:rPr>
        <w:t>豹路虎</w:t>
      </w:r>
      <w:proofErr w:type="gramEnd"/>
      <w:r>
        <w:rPr>
          <w:rFonts w:ascii="仿宋_GB2312" w:eastAsia="仿宋_GB2312" w:hAnsi="仿宋" w:hint="eastAsia"/>
          <w:color w:val="000000" w:themeColor="text1"/>
          <w:sz w:val="28"/>
          <w:szCs w:val="28"/>
        </w:rPr>
        <w:t>、法国米其林、</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rPr>
        <w:t>大众等国际企业合作，对接国际标准开展</w:t>
      </w:r>
      <w:r>
        <w:rPr>
          <w:rFonts w:ascii="仿宋_GB2312" w:eastAsia="仿宋_GB2312" w:hAnsi="仿宋"/>
          <w:color w:val="000000" w:themeColor="text1"/>
          <w:sz w:val="28"/>
          <w:szCs w:val="28"/>
        </w:rPr>
        <w:t>8</w:t>
      </w:r>
      <w:r>
        <w:rPr>
          <w:rFonts w:ascii="仿宋_GB2312" w:eastAsia="仿宋_GB2312" w:hAnsi="仿宋" w:hint="eastAsia"/>
          <w:color w:val="000000" w:themeColor="text1"/>
          <w:sz w:val="28"/>
          <w:szCs w:val="28"/>
        </w:rPr>
        <w:t>个现代学徒制试点、</w:t>
      </w:r>
      <w:r>
        <w:rPr>
          <w:rFonts w:ascii="仿宋_GB2312" w:eastAsia="仿宋_GB2312" w:hAnsi="仿宋"/>
          <w:color w:val="000000" w:themeColor="text1"/>
          <w:sz w:val="28"/>
          <w:szCs w:val="28"/>
        </w:rPr>
        <w:t>56</w:t>
      </w:r>
      <w:r>
        <w:rPr>
          <w:rFonts w:ascii="仿宋_GB2312" w:eastAsia="仿宋_GB2312" w:hAnsi="仿宋" w:hint="eastAsia"/>
          <w:color w:val="000000" w:themeColor="text1"/>
          <w:sz w:val="28"/>
          <w:szCs w:val="28"/>
        </w:rPr>
        <w:t>个校企联合人才培养项目。借鉴中德职业教育汽车</w:t>
      </w:r>
      <w:proofErr w:type="gramStart"/>
      <w:r>
        <w:rPr>
          <w:rFonts w:ascii="仿宋_GB2312" w:eastAsia="仿宋_GB2312" w:hAnsi="仿宋" w:hint="eastAsia"/>
          <w:color w:val="000000" w:themeColor="text1"/>
          <w:sz w:val="28"/>
          <w:szCs w:val="28"/>
        </w:rPr>
        <w:t>机电合作</w:t>
      </w:r>
      <w:proofErr w:type="gramEnd"/>
      <w:r>
        <w:rPr>
          <w:rFonts w:ascii="仿宋_GB2312" w:eastAsia="仿宋_GB2312" w:hAnsi="仿宋" w:hint="eastAsia"/>
          <w:color w:val="000000" w:themeColor="text1"/>
          <w:sz w:val="28"/>
          <w:szCs w:val="28"/>
        </w:rPr>
        <w:t>项目（简称SGAVE项目）“以学生为中心，任务引领、工单引导、问题导向 ”的理念和英国捷</w:t>
      </w:r>
      <w:proofErr w:type="gramStart"/>
      <w:r>
        <w:rPr>
          <w:rFonts w:ascii="仿宋_GB2312" w:eastAsia="仿宋_GB2312" w:hAnsi="仿宋" w:hint="eastAsia"/>
          <w:color w:val="000000" w:themeColor="text1"/>
          <w:sz w:val="28"/>
          <w:szCs w:val="28"/>
        </w:rPr>
        <w:t>豹路虎合作</w:t>
      </w:r>
      <w:proofErr w:type="gramEnd"/>
      <w:r>
        <w:rPr>
          <w:rFonts w:ascii="仿宋_GB2312" w:eastAsia="仿宋_GB2312" w:hAnsi="仿宋" w:hint="eastAsia"/>
          <w:color w:val="000000" w:themeColor="text1"/>
          <w:sz w:val="28"/>
          <w:szCs w:val="28"/>
        </w:rPr>
        <w:t>卓越项目的教师与学员认证体系，开展与学生为中心的分层级教学质量过程评价，保证了教学质量控制的实时性和动态性。</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（三）实施“政企行校”协同联动，构筑人才成长“立交桥”</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学校、企业（</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汽集团）、吉林大学等本科院校多方合作，满足企业需求，发挥五大专业群优势，共同开发了企业现场管理、汽车制造与装调技术、汽车机械制造技术等5个本科继续教育特色专业，继续教育在校生规模达5千人。</w:t>
      </w:r>
      <w:bookmarkStart w:id="187" w:name="_Toc504044728"/>
      <w:r>
        <w:rPr>
          <w:rFonts w:ascii="仿宋_GB2312" w:eastAsia="仿宋_GB2312" w:hAnsi="仿宋" w:hint="eastAsia"/>
          <w:color w:val="000000" w:themeColor="text1"/>
          <w:sz w:val="28"/>
          <w:szCs w:val="28"/>
        </w:rPr>
        <w:t>面向企业班组长开展的企业现场管理专业已成品牌，共为一汽集团培养了4千多名生产一线班组长，毕业的学员中有的获得国家劳动模范，全国“五一”劳动奖章等，员工们将企业现场管理专业班组长班称为“班组长的黄埔军校”。学校还与天津大学、同济大学等合作开展在职人员的企业管理、车辆工程等专业的研究生学历教育，为企业员工特别是职业院校毕业生打通了职业发展学习的通道。</w:t>
      </w:r>
      <w:bookmarkEnd w:id="187"/>
    </w:p>
    <w:p w:rsidR="002523C2" w:rsidRDefault="00645D19">
      <w:pPr>
        <w:ind w:firstLineChars="200" w:firstLine="560"/>
        <w:rPr>
          <w:rFonts w:ascii="黑体" w:eastAsia="黑体" w:hAnsi="黑体" w:cs="黑体"/>
          <w:bCs/>
          <w:sz w:val="28"/>
          <w:szCs w:val="28"/>
        </w:rPr>
      </w:pPr>
      <w:r>
        <w:rPr>
          <w:rFonts w:ascii="黑体" w:eastAsia="黑体" w:hAnsi="黑体" w:cs="黑体" w:hint="eastAsia"/>
          <w:bCs/>
          <w:sz w:val="28"/>
          <w:szCs w:val="28"/>
        </w:rPr>
        <w:t>三、管理工作成效</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（一）人才培养质量占据高点，教学成果享誉世界</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学校近五年初次就业率一直保持在95%以上。毕业三年后近20%以上走上了管理岗位，近50%以上的毕业生从事复杂技术工种。学生对学校就业工作平均满意度为93.6%，企业对学校就业工作满意度高达98%。 学校培养8万多名毕业生，成为汽车产业各领域的生力军，涌现出王洪军、李凯军、金涛、高大伟、齐嵩宇、杨永修等一大批优秀毕业生，成长为国家</w:t>
      </w:r>
      <w:r>
        <w:rPr>
          <w:rFonts w:ascii="仿宋_GB2312" w:eastAsia="仿宋_GB2312" w:hAnsi="仿宋" w:hint="eastAsia"/>
          <w:color w:val="000000" w:themeColor="text1"/>
          <w:sz w:val="28"/>
          <w:szCs w:val="28"/>
        </w:rPr>
        <w:lastRenderedPageBreak/>
        <w:t>知识型劳动模范、科技创新人才、技术能手、自主创业人才。</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服务一带一路倡议，伴随中国汽车产品走出去，与</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汽进出口公司开展联合培养，一批优秀人才输送到巴基斯坦、伊朗、越南、肯尼亚等国家，与俄罗斯南俄国立技术大学联合开展学生交流，与缅甸交通部合作举办“汽车维修培训班”，开展技术技能人才培养。</w:t>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（二）学校办学水平显著提升，管理成效国内一流</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学校连续五年承办了全国职业院校技能大赛汽车类赛项，彰显了学校实力，扩大了社会影响，促进了学校建设和专业建设。近五年，学生在全国职业院校技能大赛累计获得一等奖14项，吉林省大学生（含本科）创新创业“互联网+”大赛获得金奖3项，国际焊接大赛团体金奖1项，个人一等奖2项。</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2018年获得国家级教学成果二等奖1项，吉林省教学成果特等奖1项，一等奖1项，二等奖1项，三等奖3项。 学校建成了全国首个面向汽车研发与试制领域的高</w:t>
      </w:r>
      <w:proofErr w:type="gramStart"/>
      <w:r>
        <w:rPr>
          <w:rFonts w:ascii="仿宋_GB2312" w:eastAsia="仿宋_GB2312" w:hAnsi="仿宋" w:hint="eastAsia"/>
          <w:color w:val="000000" w:themeColor="text1"/>
          <w:sz w:val="28"/>
          <w:szCs w:val="28"/>
        </w:rPr>
        <w:t>职专业</w:t>
      </w:r>
      <w:proofErr w:type="gramEnd"/>
      <w:r>
        <w:rPr>
          <w:rFonts w:ascii="仿宋_GB2312" w:eastAsia="仿宋_GB2312" w:hAnsi="仿宋" w:hint="eastAsia"/>
          <w:color w:val="000000" w:themeColor="text1"/>
          <w:sz w:val="28"/>
          <w:szCs w:val="28"/>
        </w:rPr>
        <w:t>群；两个专业获</w:t>
      </w:r>
      <w:proofErr w:type="gramStart"/>
      <w:r>
        <w:rPr>
          <w:rFonts w:ascii="仿宋_GB2312" w:eastAsia="仿宋_GB2312" w:hAnsi="仿宋" w:hint="eastAsia"/>
          <w:color w:val="000000" w:themeColor="text1"/>
          <w:sz w:val="28"/>
          <w:szCs w:val="28"/>
        </w:rPr>
        <w:t>批成为</w:t>
      </w:r>
      <w:proofErr w:type="gramEnd"/>
      <w:r>
        <w:rPr>
          <w:rFonts w:ascii="仿宋_GB2312" w:eastAsia="仿宋_GB2312" w:hAnsi="仿宋" w:hint="eastAsia"/>
          <w:color w:val="000000" w:themeColor="text1"/>
          <w:sz w:val="28"/>
          <w:szCs w:val="28"/>
        </w:rPr>
        <w:t>全国职业院校装备制造类示范专业点；建成吉林省品牌专业群4个（</w:t>
      </w:r>
      <w:proofErr w:type="gramStart"/>
      <w:r>
        <w:rPr>
          <w:rFonts w:ascii="仿宋_GB2312" w:eastAsia="仿宋_GB2312" w:hAnsi="仿宋" w:hint="eastAsia"/>
          <w:color w:val="000000" w:themeColor="text1"/>
          <w:sz w:val="28"/>
          <w:szCs w:val="28"/>
        </w:rPr>
        <w:t>占专业</w:t>
      </w:r>
      <w:proofErr w:type="gramEnd"/>
      <w:r>
        <w:rPr>
          <w:rFonts w:ascii="仿宋_GB2312" w:eastAsia="仿宋_GB2312" w:hAnsi="仿宋" w:hint="eastAsia"/>
          <w:color w:val="000000" w:themeColor="text1"/>
          <w:sz w:val="28"/>
          <w:szCs w:val="28"/>
        </w:rPr>
        <w:t>群80%），12个专业获</w:t>
      </w:r>
      <w:proofErr w:type="gramStart"/>
      <w:r>
        <w:rPr>
          <w:rFonts w:ascii="仿宋_GB2312" w:eastAsia="仿宋_GB2312" w:hAnsi="仿宋" w:hint="eastAsia"/>
          <w:color w:val="000000" w:themeColor="text1"/>
          <w:sz w:val="28"/>
          <w:szCs w:val="28"/>
        </w:rPr>
        <w:t>批成为</w:t>
      </w:r>
      <w:proofErr w:type="gramEnd"/>
      <w:r>
        <w:rPr>
          <w:rFonts w:ascii="仿宋_GB2312" w:eastAsia="仿宋_GB2312" w:hAnsi="仿宋" w:hint="eastAsia"/>
          <w:color w:val="000000" w:themeColor="text1"/>
          <w:sz w:val="28"/>
          <w:szCs w:val="28"/>
        </w:rPr>
        <w:t>吉林省高水平建设专业（</w:t>
      </w:r>
      <w:proofErr w:type="gramStart"/>
      <w:r>
        <w:rPr>
          <w:rFonts w:ascii="仿宋_GB2312" w:eastAsia="仿宋_GB2312" w:hAnsi="仿宋" w:hint="eastAsia"/>
          <w:color w:val="000000" w:themeColor="text1"/>
          <w:sz w:val="28"/>
          <w:szCs w:val="28"/>
        </w:rPr>
        <w:t>占专业</w:t>
      </w:r>
      <w:proofErr w:type="gramEnd"/>
      <w:r>
        <w:rPr>
          <w:rFonts w:ascii="仿宋_GB2312" w:eastAsia="仿宋_GB2312" w:hAnsi="仿宋" w:hint="eastAsia"/>
          <w:color w:val="000000" w:themeColor="text1"/>
          <w:sz w:val="28"/>
          <w:szCs w:val="28"/>
        </w:rPr>
        <w:t>50%）；校企合作专业覆盖率100%。专业课理实一体化教学覆盖率100%； 入选中央电教馆岗位核心能力线上精品课建设660个课程单元。</w:t>
      </w:r>
    </w:p>
    <w:p w:rsidR="002523C2" w:rsidRDefault="00645D19">
      <w:pPr>
        <w:rPr>
          <w:rFonts w:ascii="仿宋" w:eastAsia="仿宋" w:hAnsi="仿宋" w:cs="Times New Roman"/>
          <w:sz w:val="28"/>
          <w:szCs w:val="28"/>
        </w:rPr>
      </w:pPr>
      <w:r>
        <w:rPr>
          <w:rFonts w:ascii="仿宋" w:eastAsia="仿宋" w:hAnsi="仿宋" w:cs="Times New Roman" w:hint="eastAsia"/>
          <w:sz w:val="28"/>
          <w:szCs w:val="28"/>
        </w:rPr>
        <w:br w:type="page"/>
      </w:r>
    </w:p>
    <w:p w:rsidR="002523C2" w:rsidRDefault="00645D19">
      <w:pPr>
        <w:jc w:val="center"/>
        <w:outlineLvl w:val="0"/>
        <w:rPr>
          <w:rFonts w:ascii="黑体" w:eastAsia="黑体" w:hAnsi="黑体" w:cs="黑体"/>
          <w:bCs/>
          <w:sz w:val="32"/>
          <w:szCs w:val="32"/>
        </w:rPr>
      </w:pPr>
      <w:bookmarkStart w:id="188" w:name="_Toc17721"/>
      <w:bookmarkStart w:id="189" w:name="_Toc32305"/>
      <w:r>
        <w:rPr>
          <w:rFonts w:ascii="黑体" w:eastAsia="黑体" w:hAnsi="黑体" w:cs="黑体" w:hint="eastAsia"/>
          <w:bCs/>
          <w:sz w:val="32"/>
          <w:szCs w:val="32"/>
        </w:rPr>
        <w:lastRenderedPageBreak/>
        <w:t>案例3 《汽车生产现场管理》课程的改革与实践</w:t>
      </w:r>
      <w:bookmarkEnd w:id="188"/>
      <w:bookmarkEnd w:id="189"/>
    </w:p>
    <w:p w:rsidR="002523C2" w:rsidRDefault="00645D19">
      <w:pPr>
        <w:spacing w:beforeLines="100" w:before="312"/>
        <w:ind w:firstLineChars="200" w:firstLine="560"/>
        <w:rPr>
          <w:rFonts w:ascii="黑体" w:eastAsia="黑体" w:hAnsi="黑体" w:cs="黑体"/>
          <w:bCs/>
          <w:sz w:val="28"/>
          <w:szCs w:val="28"/>
        </w:rPr>
      </w:pPr>
      <w:r>
        <w:rPr>
          <w:rFonts w:ascii="黑体" w:eastAsia="黑体" w:hAnsi="黑体" w:cs="黑体" w:hint="eastAsia"/>
          <w:bCs/>
          <w:sz w:val="28"/>
          <w:szCs w:val="28"/>
        </w:rPr>
        <w:t>一、案例简介</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汽车生产现场管理》课程是我校在国内高职高专院校中率先开设的，课程是根据企业用人需求开设的。并且率先编写了公开的教材和实训手册（见图1）。教材通过了教育部“十二五”规划教材的评审。《汽车生产现场管理》课程目前是我校汽车制造与装配技术专业的职业核心课程，是汽车工程学院和运用学院其他专业的专业课程。</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drawing>
          <wp:inline distT="0" distB="0" distL="0" distR="0" wp14:anchorId="099DB065" wp14:editId="0184D382">
            <wp:extent cx="1800225" cy="2399665"/>
            <wp:effectExtent l="0" t="0" r="9525" b="635"/>
            <wp:docPr id="43" name="图片 2" descr="C:\Users\ct\AppData\Local\Temp\WeChat Files\20135804091570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C:\Users\ct\AppData\Local\Temp\WeChat Files\201358040915709152.jpg"/>
                    <pic:cNvPicPr>
                      <a:picLocks noChangeAspect="1" noChangeArrowheads="1"/>
                    </pic:cNvPicPr>
                  </pic:nvPicPr>
                  <pic:blipFill>
                    <a:blip r:embed="rId40" cstate="print"/>
                    <a:srcRect/>
                    <a:stretch>
                      <a:fillRect/>
                    </a:stretch>
                  </pic:blipFill>
                  <pic:spPr>
                    <a:xfrm>
                      <a:off x="0" y="0"/>
                      <a:ext cx="1800225" cy="2399665"/>
                    </a:xfrm>
                    <a:prstGeom prst="rect">
                      <a:avLst/>
                    </a:prstGeom>
                    <a:noFill/>
                    <a:ln w="9525">
                      <a:noFill/>
                      <a:miter lim="800000"/>
                      <a:headEnd/>
                      <a:tailEnd/>
                    </a:ln>
                  </pic:spPr>
                </pic:pic>
              </a:graphicData>
            </a:graphic>
          </wp:inline>
        </w:drawing>
      </w:r>
      <w:r>
        <w:rPr>
          <w:rFonts w:ascii="仿宋_GB2312" w:eastAsia="仿宋_GB2312" w:hAnsi="宋体" w:cs="华文仿宋" w:hint="eastAsia"/>
          <w:bCs/>
          <w:sz w:val="32"/>
          <w:szCs w:val="32"/>
        </w:rPr>
        <w:t xml:space="preserve"> </w:t>
      </w:r>
      <w:r>
        <w:rPr>
          <w:rFonts w:ascii="仿宋_GB2312" w:eastAsia="仿宋_GB2312" w:hAnsi="宋体" w:cs="华文仿宋"/>
          <w:bCs/>
          <w:noProof/>
          <w:sz w:val="32"/>
          <w:szCs w:val="32"/>
        </w:rPr>
        <w:drawing>
          <wp:inline distT="0" distB="0" distL="0" distR="0" wp14:anchorId="5FB2DA45" wp14:editId="6B6C842C">
            <wp:extent cx="1711960" cy="2400935"/>
            <wp:effectExtent l="0" t="0" r="2540" b="18415"/>
            <wp:docPr id="44" name="图片 3" descr="C:\Users\ct\AppData\Local\Temp\WeChat Files\892203883206579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ct\AppData\Local\Temp\WeChat Files\892203883206579261.png"/>
                    <pic:cNvPicPr>
                      <a:picLocks noChangeAspect="1" noChangeArrowheads="1"/>
                    </pic:cNvPicPr>
                  </pic:nvPicPr>
                  <pic:blipFill>
                    <a:blip r:embed="rId41" cstate="print">
                      <a:lum contrast="-10000"/>
                    </a:blip>
                    <a:srcRect l="8861" r="6809"/>
                    <a:stretch>
                      <a:fillRect/>
                    </a:stretch>
                  </pic:blipFill>
                  <pic:spPr>
                    <a:xfrm>
                      <a:off x="0" y="0"/>
                      <a:ext cx="1711960" cy="2400935"/>
                    </a:xfrm>
                    <a:prstGeom prst="rect">
                      <a:avLst/>
                    </a:prstGeom>
                    <a:noFill/>
                    <a:ln w="9525">
                      <a:noFill/>
                      <a:miter lim="800000"/>
                      <a:headEnd/>
                      <a:tailEnd/>
                    </a:ln>
                  </pic:spPr>
                </pic:pic>
              </a:graphicData>
            </a:graphic>
          </wp:inline>
        </w:drawing>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drawing>
          <wp:inline distT="0" distB="0" distL="0" distR="0" wp14:anchorId="3D1781FF" wp14:editId="49E2F0C6">
            <wp:extent cx="1800225" cy="2443480"/>
            <wp:effectExtent l="0" t="0" r="9525" b="13970"/>
            <wp:docPr id="45" name="图片 1" descr="危险预知手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危险预知手册封面"/>
                    <pic:cNvPicPr>
                      <a:picLocks noChangeAspect="1" noChangeArrowheads="1"/>
                    </pic:cNvPicPr>
                  </pic:nvPicPr>
                  <pic:blipFill>
                    <a:blip r:embed="rId42" cstate="print">
                      <a:duotone>
                        <a:prstClr val="black"/>
                        <a:schemeClr val="accent5">
                          <a:tint val="45000"/>
                          <a:satMod val="400000"/>
                        </a:schemeClr>
                      </a:duotone>
                      <a:lum bright="20000"/>
                    </a:blip>
                    <a:srcRect r="3914"/>
                    <a:stretch>
                      <a:fillRect/>
                    </a:stretch>
                  </pic:blipFill>
                  <pic:spPr>
                    <a:xfrm>
                      <a:off x="0" y="0"/>
                      <a:ext cx="1800225" cy="2443480"/>
                    </a:xfrm>
                    <a:prstGeom prst="rect">
                      <a:avLst/>
                    </a:prstGeom>
                    <a:noFill/>
                  </pic:spPr>
                </pic:pic>
              </a:graphicData>
            </a:graphic>
          </wp:inline>
        </w:drawing>
      </w:r>
      <w:r>
        <w:rPr>
          <w:rFonts w:ascii="仿宋_GB2312" w:eastAsia="仿宋_GB2312" w:hAnsi="宋体" w:cs="华文仿宋" w:hint="eastAsia"/>
          <w:bCs/>
          <w:sz w:val="32"/>
          <w:szCs w:val="32"/>
        </w:rPr>
        <w:t xml:space="preserve"> </w:t>
      </w:r>
      <w:r>
        <w:rPr>
          <w:rFonts w:ascii="仿宋_GB2312" w:eastAsia="仿宋_GB2312" w:hAnsi="宋体" w:cs="华文仿宋"/>
          <w:bCs/>
          <w:noProof/>
          <w:sz w:val="32"/>
          <w:szCs w:val="32"/>
        </w:rPr>
        <w:drawing>
          <wp:inline distT="0" distB="0" distL="0" distR="0" wp14:anchorId="223BAD4E" wp14:editId="667446DA">
            <wp:extent cx="1767840" cy="2444115"/>
            <wp:effectExtent l="0" t="0" r="3810" b="13335"/>
            <wp:docPr id="46" name="图片 4" descr="C:\Users\ct\AppData\Local\Temp\WeChat Files\6830480088650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C:\Users\ct\AppData\Local\Temp\WeChat Files\68304800886501440.png"/>
                    <pic:cNvPicPr>
                      <a:picLocks noChangeAspect="1" noChangeArrowheads="1"/>
                    </pic:cNvPicPr>
                  </pic:nvPicPr>
                  <pic:blipFill>
                    <a:blip r:embed="rId43" cstate="print"/>
                    <a:srcRect l="9691" t="2169" r="9004" b="2169"/>
                    <a:stretch>
                      <a:fillRect/>
                    </a:stretch>
                  </pic:blipFill>
                  <pic:spPr>
                    <a:xfrm>
                      <a:off x="0" y="0"/>
                      <a:ext cx="1767840" cy="2444115"/>
                    </a:xfrm>
                    <a:prstGeom prst="rect">
                      <a:avLst/>
                    </a:prstGeom>
                    <a:noFill/>
                    <a:ln w="9525">
                      <a:noFill/>
                      <a:miter lim="800000"/>
                      <a:headEnd/>
                      <a:tailEnd/>
                    </a:ln>
                  </pic:spPr>
                </pic:pic>
              </a:graphicData>
            </a:graphic>
          </wp:inline>
        </w:drawing>
      </w:r>
    </w:p>
    <w:p w:rsidR="002523C2" w:rsidRDefault="00645D19">
      <w:pPr>
        <w:jc w:val="center"/>
        <w:rPr>
          <w:rFonts w:ascii="仿宋_GB2312" w:eastAsia="仿宋_GB2312" w:hAnsi="宋体" w:cs="华文仿宋"/>
          <w:bCs/>
          <w:sz w:val="24"/>
          <w:szCs w:val="24"/>
        </w:rPr>
      </w:pPr>
      <w:r>
        <w:rPr>
          <w:rFonts w:ascii="仿宋_GB2312" w:eastAsia="仿宋_GB2312" w:hAnsi="Calibri" w:cs="Times New Roman" w:hint="eastAsia"/>
          <w:color w:val="000000"/>
          <w:sz w:val="24"/>
          <w:szCs w:val="24"/>
        </w:rPr>
        <w:t xml:space="preserve">图1  </w:t>
      </w:r>
      <w:r>
        <w:rPr>
          <w:rFonts w:ascii="仿宋_GB2312" w:eastAsia="仿宋_GB2312" w:hint="eastAsia"/>
          <w:sz w:val="24"/>
        </w:rPr>
        <w:t>出版专业教材</w:t>
      </w:r>
    </w:p>
    <w:p w:rsidR="002523C2" w:rsidRDefault="00645D19">
      <w:pPr>
        <w:ind w:firstLineChars="200" w:firstLine="560"/>
        <w:rPr>
          <w:rFonts w:ascii="黑体" w:eastAsia="黑体" w:hAnsi="黑体" w:cs="黑体"/>
          <w:sz w:val="28"/>
          <w:szCs w:val="28"/>
        </w:rPr>
      </w:pPr>
      <w:r>
        <w:rPr>
          <w:rFonts w:ascii="黑体" w:eastAsia="黑体" w:hAnsi="黑体" w:cs="黑体" w:hint="eastAsia"/>
          <w:sz w:val="28"/>
          <w:szCs w:val="28"/>
        </w:rPr>
        <w:t>二、根据企业需求开发课程内容</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《汽车生产现场管理》课程的开发建设完全是根据企业对员工的要求</w:t>
      </w:r>
      <w:r>
        <w:rPr>
          <w:rFonts w:ascii="仿宋_GB2312" w:eastAsia="仿宋_GB2312" w:hAnsi="仿宋" w:hint="eastAsia"/>
          <w:color w:val="000000" w:themeColor="text1"/>
          <w:sz w:val="28"/>
          <w:szCs w:val="28"/>
        </w:rPr>
        <w:lastRenderedPageBreak/>
        <w:t>与生产现场管理的实际需要进行的。教学内容融入了企业要素，使教学与用人需求匹配，体现了实用性与职业性。</w:t>
      </w:r>
    </w:p>
    <w:p w:rsidR="002523C2" w:rsidRDefault="00645D19">
      <w:pPr>
        <w:spacing w:line="540" w:lineRule="exact"/>
        <w:ind w:firstLineChars="200" w:firstLine="562"/>
        <w:jc w:val="left"/>
        <w:rPr>
          <w:rFonts w:ascii="仿宋_GB2312" w:eastAsia="仿宋_GB2312" w:hAnsi="宋体" w:cs="华文仿宋"/>
          <w:b/>
          <w:bCs/>
          <w:sz w:val="28"/>
          <w:szCs w:val="28"/>
        </w:rPr>
      </w:pPr>
      <w:r>
        <w:rPr>
          <w:rFonts w:ascii="仿宋_GB2312" w:eastAsia="仿宋_GB2312" w:hAnsi="宋体" w:cs="华文仿宋" w:hint="eastAsia"/>
          <w:b/>
          <w:bCs/>
          <w:sz w:val="28"/>
          <w:szCs w:val="28"/>
        </w:rPr>
        <w:t>开设《丰田生产方式》选修课：</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2002年8月29日，</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汽集团公司与日本丰田汽车公司就全面合作达成协议。丰田生产方式改变了丰田，改变了日本，并且正在改变着世界。为了早日拉近与跨国汽车巨头的距离，</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汽集团公司自高层领导开始学习、研究丰田生产方式，并逐步推行到全公司的普通员工。</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2004年我校当时的汽车系领导，根据</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汽全员学习丰田生产方式的形式，在汽车系2004级所有班级开设了选修课《丰田生产方式》。</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1.增加企业管理内容。根据学生绝大多数入</w:t>
      </w:r>
      <w:proofErr w:type="gramStart"/>
      <w:r>
        <w:rPr>
          <w:rFonts w:ascii="仿宋_GB2312" w:eastAsia="仿宋_GB2312" w:hAnsi="仿宋" w:hint="eastAsia"/>
          <w:color w:val="000000" w:themeColor="text1"/>
          <w:sz w:val="28"/>
          <w:szCs w:val="28"/>
        </w:rPr>
        <w:t>职汽车</w:t>
      </w:r>
      <w:proofErr w:type="gramEnd"/>
      <w:r>
        <w:rPr>
          <w:rFonts w:ascii="仿宋_GB2312" w:eastAsia="仿宋_GB2312" w:hAnsi="仿宋" w:hint="eastAsia"/>
          <w:color w:val="000000" w:themeColor="text1"/>
          <w:sz w:val="28"/>
          <w:szCs w:val="28"/>
        </w:rPr>
        <w:t>生产企业，我们增加企业管理的基本理念等内容，因此课程的名称改为《汽车生产现场管理》，同时增加了学时。</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2.增加班组管理内容。2008年，我校学生开始到</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汽大众顶岗实习，当时的赵宇主任认为应该在课程中增加企业班组管理内容。至此，课程的学时增加到48学时。</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强化安全管理教学。2009年，通过对前一年工读交替顶岗实习的总结，根据现场安全情况，团队一致认为生产现场的安全教育对于新入职的员工及顶岗实习的学生尤为重要。我们通过企业调研，组织安全生产的教学内容，强化现场安全管理的教学。</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w:t>
      </w:r>
      <w:proofErr w:type="gramStart"/>
      <w:r>
        <w:rPr>
          <w:rFonts w:ascii="仿宋_GB2312" w:eastAsia="仿宋_GB2312" w:hAnsi="仿宋" w:hint="eastAsia"/>
          <w:color w:val="000000" w:themeColor="text1"/>
          <w:sz w:val="28"/>
          <w:szCs w:val="28"/>
        </w:rPr>
        <w:t>行企业</w:t>
      </w:r>
      <w:proofErr w:type="gramEnd"/>
      <w:r>
        <w:rPr>
          <w:rFonts w:ascii="仿宋_GB2312" w:eastAsia="仿宋_GB2312" w:hAnsi="仿宋" w:hint="eastAsia"/>
          <w:color w:val="000000" w:themeColor="text1"/>
          <w:sz w:val="28"/>
          <w:szCs w:val="28"/>
        </w:rPr>
        <w:t>员工应具备的基本素养训练。2010年，我们根据学生在顶岗实习过程中比较集中地表现出的问题，加强了班组管理中的陈述、沟通等员工应具备的基本职业素养的训练。</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增加危险预知训练.2010年，根据学生在顶岗实习期间的安全问题，教学团队中来自企业的高级工程师毕方英老师提出，增加丰田公司的有效提高安全生产水平的训练方法——危险预知训练。进行危险预知训练，在</w:t>
      </w:r>
      <w:r>
        <w:rPr>
          <w:rFonts w:ascii="仿宋_GB2312" w:eastAsia="仿宋_GB2312" w:hAnsi="仿宋" w:hint="eastAsia"/>
          <w:color w:val="000000" w:themeColor="text1"/>
          <w:sz w:val="28"/>
          <w:szCs w:val="28"/>
        </w:rPr>
        <w:lastRenderedPageBreak/>
        <w:t>有针对性的训练中，培养职业行为习惯，提高学生的安全意识，强化按操作规程的职业素养养成，避免在实训课及企业工作现场的安全事故。这对学生职业生涯发展、家庭幸福、企业的安全生产及社会和谐稳定具有重要意义。</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6.开发危险源辨识训练考试系统，增加危险源辨识训练。在进行危险预知训练的过程中发现，经过12年应试教育的学生，对辨识生产现场存在的危险源存在困难，因而无法进行有效的危险预知训练，所以我们自2012年开始，在进行危险预知训练之前，先进行危险源辨识训练。</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2014年开发了PC</w:t>
      </w:r>
      <w:proofErr w:type="gramStart"/>
      <w:r>
        <w:rPr>
          <w:rFonts w:ascii="仿宋_GB2312" w:eastAsia="仿宋_GB2312" w:hAnsi="仿宋" w:hint="eastAsia"/>
          <w:color w:val="000000" w:themeColor="text1"/>
          <w:sz w:val="28"/>
          <w:szCs w:val="28"/>
        </w:rPr>
        <w:t>版危险</w:t>
      </w:r>
      <w:proofErr w:type="gramEnd"/>
      <w:r>
        <w:rPr>
          <w:rFonts w:ascii="仿宋_GB2312" w:eastAsia="仿宋_GB2312" w:hAnsi="仿宋" w:hint="eastAsia"/>
          <w:color w:val="000000" w:themeColor="text1"/>
          <w:sz w:val="28"/>
          <w:szCs w:val="28"/>
        </w:rPr>
        <w:t>源辨识系统，</w:t>
      </w:r>
      <w:proofErr w:type="gramStart"/>
      <w:r>
        <w:rPr>
          <w:rFonts w:ascii="仿宋_GB2312" w:eastAsia="仿宋_GB2312" w:hAnsi="仿宋" w:hint="eastAsia"/>
          <w:color w:val="000000" w:themeColor="text1"/>
          <w:sz w:val="28"/>
          <w:szCs w:val="28"/>
        </w:rPr>
        <w:t>手机版危险</w:t>
      </w:r>
      <w:proofErr w:type="gramEnd"/>
      <w:r>
        <w:rPr>
          <w:rFonts w:ascii="仿宋_GB2312" w:eastAsia="仿宋_GB2312" w:hAnsi="仿宋" w:hint="eastAsia"/>
          <w:color w:val="000000" w:themeColor="text1"/>
          <w:sz w:val="28"/>
          <w:szCs w:val="28"/>
        </w:rPr>
        <w:t>源辨识系统的开发尚未完成。目前危险源辨识题库有550个题目，形式有单选、多选和判断。</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7.设计开发实</w:t>
      </w:r>
      <w:proofErr w:type="gramStart"/>
      <w:r>
        <w:rPr>
          <w:rFonts w:ascii="仿宋_GB2312" w:eastAsia="仿宋_GB2312" w:hAnsi="仿宋" w:hint="eastAsia"/>
          <w:color w:val="000000" w:themeColor="text1"/>
          <w:sz w:val="28"/>
          <w:szCs w:val="28"/>
        </w:rPr>
        <w:t>训设备</w:t>
      </w:r>
      <w:proofErr w:type="gramEnd"/>
      <w:r>
        <w:rPr>
          <w:rFonts w:ascii="仿宋_GB2312" w:eastAsia="仿宋_GB2312" w:hAnsi="仿宋" w:hint="eastAsia"/>
          <w:color w:val="000000" w:themeColor="text1"/>
          <w:sz w:val="28"/>
          <w:szCs w:val="28"/>
        </w:rPr>
        <w:t>增加汽车部件装配实训。为了实现做中学，我们设计开发了半自动汽车部件装配线，使学生能够在实训室进行装配流水作业，进行生产组织管理、标准作业、“5S”管理、现场改善等课程内容的实训。</w:t>
      </w:r>
    </w:p>
    <w:p w:rsidR="002523C2" w:rsidRDefault="00645D19">
      <w:pPr>
        <w:ind w:firstLineChars="200" w:firstLine="560"/>
        <w:rPr>
          <w:rFonts w:ascii="黑体" w:eastAsia="黑体" w:hAnsi="黑体" w:cs="黑体"/>
          <w:sz w:val="28"/>
          <w:szCs w:val="28"/>
        </w:rPr>
      </w:pPr>
      <w:r>
        <w:rPr>
          <w:rFonts w:ascii="黑体" w:eastAsia="黑体" w:hAnsi="黑体" w:cs="黑体" w:hint="eastAsia"/>
          <w:sz w:val="28"/>
          <w:szCs w:val="28"/>
        </w:rPr>
        <w:t>三、课程开发建设的思路与实施</w:t>
      </w:r>
    </w:p>
    <w:p w:rsidR="002523C2" w:rsidRDefault="00645D19">
      <w:pPr>
        <w:ind w:firstLineChars="120" w:firstLine="337"/>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（一）课程开发的思路</w:t>
      </w:r>
    </w:p>
    <w:p w:rsidR="002523C2" w:rsidRDefault="00645D19">
      <w:pPr>
        <w:tabs>
          <w:tab w:val="left" w:pos="3195"/>
          <w:tab w:val="left" w:pos="5844"/>
        </w:tabs>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69504" behindDoc="0" locked="0" layoutInCell="1" allowOverlap="1" wp14:anchorId="15CEF7E8" wp14:editId="40094989">
                <wp:simplePos x="0" y="0"/>
                <wp:positionH relativeFrom="column">
                  <wp:posOffset>3657600</wp:posOffset>
                </wp:positionH>
                <wp:positionV relativeFrom="paragraph">
                  <wp:posOffset>0</wp:posOffset>
                </wp:positionV>
                <wp:extent cx="1440180" cy="355600"/>
                <wp:effectExtent l="5080" t="9525" r="12065" b="635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r>
                              <w:rPr>
                                <w:rFonts w:hint="eastAsia"/>
                              </w:rPr>
                              <w:t>确定课程教学内容</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99" o:spid="_x0000_s1026" type="#_x0000_t202" style="position:absolute;left:0;text-align:left;margin-left:4in;margin-top:0;width:113.4pt;height: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">
                <v:textbox>
                  <w:txbxContent>
                    <w:p w:rsidR="00996119" w:rsidRDefault="00996119">
                      <w:r>
                        <w:rPr>
                          <w:rFonts w:hint="eastAsia"/>
                        </w:rPr>
                        <w:t>确定课程教学内容</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68480" behindDoc="0" locked="0" layoutInCell="1" allowOverlap="1" wp14:anchorId="3F56E6D5" wp14:editId="03E25FF6">
                <wp:simplePos x="0" y="0"/>
                <wp:positionH relativeFrom="column">
                  <wp:posOffset>3308985</wp:posOffset>
                </wp:positionH>
                <wp:positionV relativeFrom="paragraph">
                  <wp:posOffset>201930</wp:posOffset>
                </wp:positionV>
                <wp:extent cx="334645" cy="10795"/>
                <wp:effectExtent l="8890" t="49530" r="18415" b="53975"/>
                <wp:wrapNone/>
                <wp:docPr id="94" name="直接箭头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107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60.55pt;margin-top:15.9pt;height:0.85pt;width:26.35pt;z-index:251668480;mso-width-relative:page;mso-height-relative:page;" filled="f" stroked="t" coordsize="21600,21600" o:gfxdata="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Flo32gAAAAkBAAAPAAAAAAAAAAEAIAAAACIAAABkcnMvZG93bnJldi54&#10;bWxQSwECFAAUAAAACACHTuJALoccIvgBAACjAwAADgAAAAAAAAABACAAAAApAQAAZHJzL2Uyb0Rv&#10;Yy54bWxQSwUGAAAAAAYABgBZAQAAkwUAAAAA&#10;">
                <v:fill on="f" focussize="0,0"/>
                <v:stroke color="#000000" joinstyle="round" endarrow="block"/>
                <v:imagedata o:title=""/>
                <o:lock v:ext="edit" aspectratio="f"/>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67456" behindDoc="0" locked="0" layoutInCell="1" allowOverlap="1" wp14:anchorId="1E880708" wp14:editId="63828D41">
                <wp:simplePos x="0" y="0"/>
                <wp:positionH relativeFrom="column">
                  <wp:posOffset>1820545</wp:posOffset>
                </wp:positionH>
                <wp:positionV relativeFrom="paragraph">
                  <wp:posOffset>4445</wp:posOffset>
                </wp:positionV>
                <wp:extent cx="1440180" cy="355600"/>
                <wp:effectExtent l="6350" t="13970" r="10795" b="11430"/>
                <wp:wrapNone/>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分析学生状况</w:t>
                            </w:r>
                          </w:p>
                        </w:txbxContent>
                      </wps:txbx>
                      <wps:bodyPr rot="0" vert="horz" wrap="square" lIns="91440" tIns="45720" rIns="91440" bIns="45720" anchor="t" anchorCtr="0" upright="1">
                        <a:noAutofit/>
                      </wps:bodyPr>
                    </wps:wsp>
                  </a:graphicData>
                </a:graphic>
              </wp:anchor>
            </w:drawing>
          </mc:Choice>
          <mc:Fallback>
            <w:pict>
              <v:shape id="文本框 92" o:spid="_x0000_s1027" type="#_x0000_t202" style="position:absolute;left:0;text-align:left;margin-left:143.35pt;margin-top:.35pt;width:113.4pt;height:2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">
                <v:textbox>
                  <w:txbxContent>
                    <w:p w:rsidR="00996119" w:rsidRDefault="00996119">
                      <w:pPr>
                        <w:jc w:val="center"/>
                      </w:pPr>
                      <w:r>
                        <w:rPr>
                          <w:rFonts w:hint="eastAsia"/>
                        </w:rPr>
                        <w:t>分析学生状况</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66432" behindDoc="0" locked="0" layoutInCell="1" allowOverlap="1" wp14:anchorId="2271DE2B" wp14:editId="0564CC26">
                <wp:simplePos x="0" y="0"/>
                <wp:positionH relativeFrom="column">
                  <wp:posOffset>1485900</wp:posOffset>
                </wp:positionH>
                <wp:positionV relativeFrom="paragraph">
                  <wp:posOffset>198120</wp:posOffset>
                </wp:positionV>
                <wp:extent cx="334645" cy="10795"/>
                <wp:effectExtent l="5080" t="45720" r="22225" b="57785"/>
                <wp:wrapNone/>
                <wp:docPr id="91" name="直接箭头连接符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107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17pt;margin-top:15.6pt;height:0.85pt;width:26.35pt;z-index:251666432;mso-width-relative:page;mso-height-relative:page;" filled="f" stroked="t" coordsize="21600,21600" o:gfxdata="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Jyx3aAAAACQEAAA8AAAAAAAAAAQAgAAAAIgAAAGRycy9kb3ducmV2Lnht&#10;bFBLAQIUABQAAAAIAIdO4kAUWbzd9wEAAKMDAAAOAAAAAAAAAAEAIAAAACkBAABkcnMvZTJvRG9j&#10;LnhtbFBLBQYAAAAABgAGAFkBAACSBQAAAAA=&#10;">
                <v:fill on="f" focussize="0,0"/>
                <v:stroke color="#000000" joinstyle="round" endarrow="block"/>
                <v:imagedata o:title=""/>
                <o:lock v:ext="edit" aspectratio="f"/>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65408" behindDoc="0" locked="0" layoutInCell="1" allowOverlap="1" wp14:anchorId="06F88DF2" wp14:editId="086A42FA">
                <wp:simplePos x="0" y="0"/>
                <wp:positionH relativeFrom="column">
                  <wp:posOffset>29845</wp:posOffset>
                </wp:positionH>
                <wp:positionV relativeFrom="paragraph">
                  <wp:posOffset>8255</wp:posOffset>
                </wp:positionV>
                <wp:extent cx="1440180" cy="355600"/>
                <wp:effectExtent l="6350" t="8255" r="10795" b="7620"/>
                <wp:wrapNone/>
                <wp:docPr id="87" name="文本框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调研企业了解需求</w:t>
                            </w:r>
                          </w:p>
                        </w:txbxContent>
                      </wps:txbx>
                      <wps:bodyPr rot="0" vert="horz" wrap="square" lIns="91440" tIns="45720" rIns="91440" bIns="45720" anchor="t" anchorCtr="0" upright="1">
                        <a:noAutofit/>
                      </wps:bodyPr>
                    </wps:wsp>
                  </a:graphicData>
                </a:graphic>
              </wp:anchor>
            </w:drawing>
          </mc:Choice>
          <mc:Fallback>
            <w:pict>
              <v:shape id="文本框 87" o:spid="_x0000_s1028" type="#_x0000_t202" style="position:absolute;left:0;text-align:left;margin-left:2.35pt;margin-top:.65pt;width:113.4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">
                <v:textbox>
                  <w:txbxContent>
                    <w:p w:rsidR="00996119" w:rsidRDefault="00996119">
                      <w:pPr>
                        <w:jc w:val="center"/>
                      </w:pPr>
                      <w:r>
                        <w:rPr>
                          <w:rFonts w:hint="eastAsia"/>
                        </w:rPr>
                        <w:t>调研企业了解需求</w:t>
                      </w:r>
                    </w:p>
                  </w:txbxContent>
                </v:textbox>
              </v:shape>
            </w:pict>
          </mc:Fallback>
        </mc:AlternateContent>
      </w:r>
      <w:r>
        <w:rPr>
          <w:rFonts w:ascii="仿宋_GB2312" w:eastAsia="仿宋_GB2312" w:hAnsi="宋体" w:cs="华文仿宋"/>
          <w:bCs/>
          <w:sz w:val="32"/>
          <w:szCs w:val="32"/>
        </w:rPr>
        <w:tab/>
      </w:r>
      <w:r>
        <w:rPr>
          <w:rFonts w:ascii="仿宋_GB2312" w:eastAsia="仿宋_GB2312" w:hAnsi="宋体" w:cs="华文仿宋"/>
          <w:bCs/>
          <w:sz w:val="32"/>
          <w:szCs w:val="32"/>
        </w:rPr>
        <w:tab/>
      </w:r>
    </w:p>
    <w:p w:rsidR="002523C2" w:rsidRDefault="00645D19">
      <w:pPr>
        <w:ind w:firstLineChars="50" w:firstLine="160"/>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70528" behindDoc="0" locked="0" layoutInCell="1" allowOverlap="1" wp14:anchorId="6F981DED" wp14:editId="39C0F446">
                <wp:simplePos x="0" y="0"/>
                <wp:positionH relativeFrom="column">
                  <wp:posOffset>4342765</wp:posOffset>
                </wp:positionH>
                <wp:positionV relativeFrom="paragraph">
                  <wp:posOffset>66675</wp:posOffset>
                </wp:positionV>
                <wp:extent cx="10160" cy="263525"/>
                <wp:effectExtent l="38100" t="0" r="66040" b="60325"/>
                <wp:wrapNone/>
                <wp:docPr id="79" name="直接箭头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635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41.95pt;margin-top:5.25pt;height:20.75pt;width:0.8pt;z-index:251670528;mso-width-relative:page;mso-height-relative:page;" filled="f" stroked="t" coordsize="21600,21600" o:gfxdata="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WqnN2QAAAAkBAAAPAAAAAAAAAAEAIAAAACIAAABkcnMvZG93bnJldi54bWxQ&#10;SwECFAAUAAAACACHTuJADj828fYBAACjAwAADgAAAAAAAAABACAAAAAoAQAAZHJzL2Uyb0RvYy54&#10;bWxQSwUGAAAAAAYABgBZAQAAkAUAAAAA&#10;">
                <v:fill on="f" focussize="0,0"/>
                <v:stroke color="#000000" joinstyle="round" endarrow="block"/>
                <v:imagedata o:title=""/>
                <o:lock v:ext="edit" aspectratio="f"/>
              </v:shape>
            </w:pict>
          </mc:Fallback>
        </mc:AlternateContent>
      </w:r>
    </w:p>
    <w:p w:rsidR="002523C2" w:rsidRDefault="00645D19">
      <w:pPr>
        <w:ind w:firstLineChars="50" w:firstLine="160"/>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77696" behindDoc="0" locked="0" layoutInCell="1" allowOverlap="1" wp14:anchorId="3A67FFEA" wp14:editId="42D18FB8">
                <wp:simplePos x="0" y="0"/>
                <wp:positionH relativeFrom="column">
                  <wp:posOffset>1485900</wp:posOffset>
                </wp:positionH>
                <wp:positionV relativeFrom="paragraph">
                  <wp:posOffset>245745</wp:posOffset>
                </wp:positionV>
                <wp:extent cx="334645" cy="0"/>
                <wp:effectExtent l="14605" t="59055" r="12700" b="55245"/>
                <wp:wrapNone/>
                <wp:docPr id="78" name="直接箭头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64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117pt;margin-top:19.35pt;height:0pt;width:26.35pt;z-index:251677696;mso-width-relative:page;mso-height-relative:page;" filled="f" stroked="t" coordsize="21600,21600" o:gfxdata="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AhfB2AAAAAkBAAAPAAAAAAAAAAEAIAAAACIAAABkcnMvZG93bnJldi54&#10;bWxQSwECFAAUAAAACACHTuJA1cSo1voBAACpAwAADgAAAAAAAAABACAAAAAnAQAAZHJzL2Uyb0Rv&#10;Yy54bWxQSwUGAAAAAAYABgBZAQAAkwUAAAAA&#10;">
                <v:fill on="f" focussize="0,0"/>
                <v:stroke color="#000000" joinstyle="round" endarrow="block"/>
                <v:imagedata o:title=""/>
                <o:lock v:ext="edit" aspectratio="f"/>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6672" behindDoc="0" locked="0" layoutInCell="1" allowOverlap="1" wp14:anchorId="7C836C44" wp14:editId="58DD7885">
                <wp:simplePos x="0" y="0"/>
                <wp:positionH relativeFrom="column">
                  <wp:posOffset>3308985</wp:posOffset>
                </wp:positionH>
                <wp:positionV relativeFrom="paragraph">
                  <wp:posOffset>245745</wp:posOffset>
                </wp:positionV>
                <wp:extent cx="334645" cy="0"/>
                <wp:effectExtent l="18415" t="59055" r="8890" b="55245"/>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64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60.55pt;margin-top:19.35pt;height:0pt;width:26.35pt;z-index:251676672;mso-width-relative:page;mso-height-relative:page;" filled="f" stroked="t" coordsize="21600,21600" o:gfxdata="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oGO/XAAAACQEAAA8AAAAAAAAAAQAgAAAAIgAAAGRycy9kb3ducmV2Lnht&#10;bFBLAQIUABQAAAAIAIdO4kD4nNB3+gEAAKkDAAAOAAAAAAAAAAEAIAAAACYBAABkcnMvZTJvRG9j&#10;LnhtbFBLBQYAAAAABgAGAFkBAACSBQAAAAA=&#10;">
                <v:fill on="f" focussize="0,0"/>
                <v:stroke color="#000000" joinstyle="round" endarrow="block"/>
                <v:imagedata o:title=""/>
                <o:lock v:ext="edit" aspectratio="f"/>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1552" behindDoc="0" locked="0" layoutInCell="1" allowOverlap="1" wp14:anchorId="43655DE8" wp14:editId="22D07416">
                <wp:simplePos x="0" y="0"/>
                <wp:positionH relativeFrom="column">
                  <wp:posOffset>3643630</wp:posOffset>
                </wp:positionH>
                <wp:positionV relativeFrom="paragraph">
                  <wp:posOffset>66040</wp:posOffset>
                </wp:positionV>
                <wp:extent cx="1440180" cy="355600"/>
                <wp:effectExtent l="10160" t="12700" r="6985" b="12700"/>
                <wp:wrapNone/>
                <wp:docPr id="7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设计教学环节</w:t>
                            </w:r>
                          </w:p>
                        </w:txbxContent>
                      </wps:txbx>
                      <wps:bodyPr rot="0" vert="horz" wrap="square" lIns="91440" tIns="45720" rIns="91440" bIns="45720" anchor="t" anchorCtr="0" upright="1">
                        <a:noAutofit/>
                      </wps:bodyPr>
                    </wps:wsp>
                  </a:graphicData>
                </a:graphic>
              </wp:anchor>
            </w:drawing>
          </mc:Choice>
          <mc:Fallback>
            <w:pict>
              <v:shape id="文本框 76" o:spid="_x0000_s1029" type="#_x0000_t202" style="position:absolute;left:0;text-align:left;margin-left:286.9pt;margin-top:5.2pt;width:113.4pt;height: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">
                <v:textbox>
                  <w:txbxContent>
                    <w:p w:rsidR="00996119" w:rsidRDefault="00996119">
                      <w:pPr>
                        <w:jc w:val="center"/>
                      </w:pPr>
                      <w:r>
                        <w:rPr>
                          <w:rFonts w:hint="eastAsia"/>
                        </w:rPr>
                        <w:t>设计教学环节</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2576" behindDoc="0" locked="0" layoutInCell="1" allowOverlap="1" wp14:anchorId="32022B90" wp14:editId="184DF64D">
                <wp:simplePos x="0" y="0"/>
                <wp:positionH relativeFrom="column">
                  <wp:posOffset>29845</wp:posOffset>
                </wp:positionH>
                <wp:positionV relativeFrom="paragraph">
                  <wp:posOffset>66040</wp:posOffset>
                </wp:positionV>
                <wp:extent cx="1440180" cy="355600"/>
                <wp:effectExtent l="6350" t="12700" r="10795" b="12700"/>
                <wp:wrapNone/>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r>
                              <w:rPr>
                                <w:rFonts w:hint="eastAsia"/>
                              </w:rPr>
                              <w:t>讨论教学方法及手段</w:t>
                            </w:r>
                          </w:p>
                        </w:txbxContent>
                      </wps:txbx>
                      <wps:bodyPr rot="0" vert="horz" wrap="square" lIns="0" tIns="45720" rIns="0" bIns="45720" anchor="t" anchorCtr="0" upright="1">
                        <a:noAutofit/>
                      </wps:bodyPr>
                    </wps:wsp>
                  </a:graphicData>
                </a:graphic>
              </wp:anchor>
            </w:drawing>
          </mc:Choice>
          <mc:Fallback>
            <w:pict>
              <v:shape id="文本框 75" o:spid="_x0000_s1030" type="#_x0000_t202" style="position:absolute;left:0;text-align:left;margin-left:2.35pt;margin-top:5.2pt;width:113.4pt;height:2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">
                <v:textbox inset="0,,0">
                  <w:txbxContent>
                    <w:p w:rsidR="00996119" w:rsidRDefault="00996119">
                      <w:r>
                        <w:rPr>
                          <w:rFonts w:hint="eastAsia"/>
                        </w:rPr>
                        <w:t>讨论教学方法及手段</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3600" behindDoc="0" locked="0" layoutInCell="1" allowOverlap="1" wp14:anchorId="01EEAA4A" wp14:editId="3C0782D8">
                <wp:simplePos x="0" y="0"/>
                <wp:positionH relativeFrom="column">
                  <wp:posOffset>1820545</wp:posOffset>
                </wp:positionH>
                <wp:positionV relativeFrom="paragraph">
                  <wp:posOffset>66040</wp:posOffset>
                </wp:positionV>
                <wp:extent cx="1440180" cy="355600"/>
                <wp:effectExtent l="6350" t="12700" r="10795" b="1270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ind w:firstLine="480"/>
                            </w:pPr>
                            <w:r>
                              <w:rPr>
                                <w:rFonts w:hint="eastAsia"/>
                              </w:rPr>
                              <w:t>编写教材</w:t>
                            </w:r>
                          </w:p>
                        </w:txbxContent>
                      </wps:txbx>
                      <wps:bodyPr rot="0" vert="horz" wrap="square" lIns="91440" tIns="45720" rIns="91440" bIns="45720" anchor="t" anchorCtr="0" upright="1">
                        <a:noAutofit/>
                      </wps:bodyPr>
                    </wps:wsp>
                  </a:graphicData>
                </a:graphic>
              </wp:anchor>
            </w:drawing>
          </mc:Choice>
          <mc:Fallback>
            <w:pict>
              <v:shape id="文本框 74" o:spid="_x0000_s1031" type="#_x0000_t202" style="position:absolute;left:0;text-align:left;margin-left:143.35pt;margin-top:5.2pt;width:113.4pt;height:2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">
                <v:textbox>
                  <w:txbxContent>
                    <w:p w:rsidR="00996119" w:rsidRDefault="00996119">
                      <w:pPr>
                        <w:ind w:firstLine="480"/>
                      </w:pPr>
                      <w:r>
                        <w:rPr>
                          <w:rFonts w:hint="eastAsia"/>
                        </w:rPr>
                        <w:t>编写教材</w:t>
                      </w:r>
                    </w:p>
                  </w:txbxContent>
                </v:textbox>
              </v:shape>
            </w:pict>
          </mc:Fallback>
        </mc:AlternateContent>
      </w:r>
    </w:p>
    <w:p w:rsidR="002523C2" w:rsidRDefault="00645D19">
      <w:pPr>
        <w:ind w:firstLineChars="50" w:firstLine="160"/>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78720" behindDoc="0" locked="0" layoutInCell="1" allowOverlap="1" wp14:anchorId="07336786" wp14:editId="5A173BFF">
                <wp:simplePos x="0" y="0"/>
                <wp:positionH relativeFrom="column">
                  <wp:posOffset>706755</wp:posOffset>
                </wp:positionH>
                <wp:positionV relativeFrom="paragraph">
                  <wp:posOffset>124460</wp:posOffset>
                </wp:positionV>
                <wp:extent cx="10795" cy="319405"/>
                <wp:effectExtent l="45085" t="6350" r="58420" b="17145"/>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940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5.65pt;margin-top:9.8pt;height:25.15pt;width:0.85pt;z-index:251678720;mso-width-relative:page;mso-height-relative:page;" filled="f" stroked="t" coordsize="21600,21600" o:gfxdata="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Svyg1wAAAAkBAAAPAAAAAAAAAAEAIAAAACIAAABkcnMvZG93bnJldi54bWxQ&#10;SwECFAAUAAAACACHTuJAGSN6avgBAACjAwAADgAAAAAAAAABACAAAAAmAQAAZHJzL2Uyb0RvYy54&#10;bWxQSwUGAAAAAAYABgBZAQAAkAUAAAAA&#10;">
                <v:fill on="f" focussize="0,0"/>
                <v:stroke color="#000000" joinstyle="round" endarrow="block"/>
                <v:imagedata o:title=""/>
                <o:lock v:ext="edit" aspectratio="f"/>
              </v:shape>
            </w:pict>
          </mc:Fallback>
        </mc:AlternateContent>
      </w:r>
    </w:p>
    <w:p w:rsidR="002523C2" w:rsidRDefault="00645D19">
      <w:pPr>
        <w:ind w:firstLineChars="50" w:firstLine="160"/>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82816" behindDoc="0" locked="0" layoutInCell="1" allowOverlap="1" wp14:anchorId="486587F1" wp14:editId="7A1D0E60">
                <wp:simplePos x="0" y="0"/>
                <wp:positionH relativeFrom="column">
                  <wp:posOffset>3643630</wp:posOffset>
                </wp:positionH>
                <wp:positionV relativeFrom="paragraph">
                  <wp:posOffset>146685</wp:posOffset>
                </wp:positionV>
                <wp:extent cx="1440180" cy="355600"/>
                <wp:effectExtent l="10160" t="11430" r="6985" b="1397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进行模拟教学实训</w:t>
                            </w:r>
                          </w:p>
                        </w:txbxContent>
                      </wps:txbx>
                      <wps:bodyPr rot="0" vert="horz" wrap="square" lIns="91440" tIns="45720" rIns="91440" bIns="45720" anchor="t" anchorCtr="0" upright="1">
                        <a:noAutofit/>
                      </wps:bodyPr>
                    </wps:wsp>
                  </a:graphicData>
                </a:graphic>
              </wp:anchor>
            </w:drawing>
          </mc:Choice>
          <mc:Fallback>
            <w:pict>
              <v:shape id="文本框 72" o:spid="_x0000_s1032" type="#_x0000_t202" style="position:absolute;left:0;text-align:left;margin-left:286.9pt;margin-top:11.55pt;width:113.4pt;height: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">
                <v:textbox>
                  <w:txbxContent>
                    <w:p w:rsidR="00996119" w:rsidRDefault="00996119">
                      <w:pPr>
                        <w:jc w:val="center"/>
                      </w:pPr>
                      <w:r>
                        <w:rPr>
                          <w:rFonts w:hint="eastAsia"/>
                        </w:rPr>
                        <w:t>进行模拟教学实训</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4624" behindDoc="0" locked="0" layoutInCell="1" allowOverlap="1" wp14:anchorId="47BD734F" wp14:editId="49FD6FE5">
                <wp:simplePos x="0" y="0"/>
                <wp:positionH relativeFrom="column">
                  <wp:posOffset>29845</wp:posOffset>
                </wp:positionH>
                <wp:positionV relativeFrom="paragraph">
                  <wp:posOffset>146685</wp:posOffset>
                </wp:positionV>
                <wp:extent cx="1440180" cy="355600"/>
                <wp:effectExtent l="6350" t="11430" r="10795" b="13970"/>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开发教学辅助材料</w:t>
                            </w:r>
                          </w:p>
                        </w:txbxContent>
                      </wps:txbx>
                      <wps:bodyPr rot="0" vert="horz" wrap="square" lIns="91440" tIns="45720" rIns="91440" bIns="45720" anchor="t" anchorCtr="0" upright="1">
                        <a:noAutofit/>
                      </wps:bodyPr>
                    </wps:wsp>
                  </a:graphicData>
                </a:graphic>
              </wp:anchor>
            </w:drawing>
          </mc:Choice>
          <mc:Fallback>
            <w:pict>
              <v:shape id="文本框 71" o:spid="_x0000_s1033" type="#_x0000_t202" style="position:absolute;left:0;text-align:left;margin-left:2.35pt;margin-top:11.55pt;width:113.4pt;height: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">
                <v:textbox>
                  <w:txbxContent>
                    <w:p w:rsidR="00996119" w:rsidRDefault="00996119">
                      <w:pPr>
                        <w:jc w:val="center"/>
                      </w:pPr>
                      <w:r>
                        <w:rPr>
                          <w:rFonts w:hint="eastAsia"/>
                        </w:rPr>
                        <w:t>开发教学辅助材料</w:t>
                      </w:r>
                    </w:p>
                  </w:txbxContent>
                </v:textbox>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5648" behindDoc="0" locked="0" layoutInCell="1" allowOverlap="1" wp14:anchorId="1ABA8800" wp14:editId="01001962">
                <wp:simplePos x="0" y="0"/>
                <wp:positionH relativeFrom="column">
                  <wp:posOffset>1820545</wp:posOffset>
                </wp:positionH>
                <wp:positionV relativeFrom="paragraph">
                  <wp:posOffset>146685</wp:posOffset>
                </wp:positionV>
                <wp:extent cx="1440180" cy="355600"/>
                <wp:effectExtent l="6350" t="11430" r="10795" b="1397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5600"/>
                        </a:xfrm>
                        <a:prstGeom prst="rect">
                          <a:avLst/>
                        </a:prstGeom>
                        <a:solidFill>
                          <a:srgbClr val="FFFFFF"/>
                        </a:solidFill>
                        <a:ln w="9525">
                          <a:solidFill>
                            <a:srgbClr val="000000"/>
                          </a:solidFill>
                          <a:miter lim="800000"/>
                        </a:ln>
                      </wps:spPr>
                      <wps:txbx>
                        <w:txbxContent>
                          <w:p w:rsidR="00094A4B" w:rsidRDefault="00094A4B">
                            <w:pPr>
                              <w:jc w:val="center"/>
                            </w:pPr>
                            <w:r>
                              <w:rPr>
                                <w:rFonts w:hint="eastAsia"/>
                              </w:rPr>
                              <w:t>加工制作实训设备</w:t>
                            </w:r>
                          </w:p>
                        </w:txbxContent>
                      </wps:txbx>
                      <wps:bodyPr rot="0" vert="horz" wrap="square" lIns="91440" tIns="45720" rIns="91440" bIns="45720" anchor="t" anchorCtr="0" upright="1">
                        <a:noAutofit/>
                      </wps:bodyPr>
                    </wps:wsp>
                  </a:graphicData>
                </a:graphic>
              </wp:anchor>
            </w:drawing>
          </mc:Choice>
          <mc:Fallback>
            <w:pict>
              <v:shape id="文本框 70" o:spid="_x0000_s1034" type="#_x0000_t202" style="position:absolute;left:0;text-align:left;margin-left:143.35pt;margin-top:11.55pt;width:113.4pt;height:2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">
                <v:textbox>
                  <w:txbxContent>
                    <w:p w:rsidR="00996119" w:rsidRDefault="00996119">
                      <w:pPr>
                        <w:jc w:val="center"/>
                      </w:pPr>
                      <w:r>
                        <w:rPr>
                          <w:rFonts w:hint="eastAsia"/>
                        </w:rPr>
                        <w:t>加工制作实训设备</w:t>
                      </w:r>
                    </w:p>
                  </w:txbxContent>
                </v:textbox>
              </v:shape>
            </w:pict>
          </mc:Fallback>
        </mc:AlternateContent>
      </w:r>
    </w:p>
    <w:p w:rsidR="002523C2" w:rsidRDefault="00645D19">
      <w:pPr>
        <w:tabs>
          <w:tab w:val="left" w:pos="5911"/>
        </w:tabs>
        <w:ind w:firstLineChars="50" w:firstLine="160"/>
        <w:rPr>
          <w:rFonts w:ascii="仿宋_GB2312" w:eastAsia="仿宋_GB2312" w:hAnsi="宋体" w:cs="华文仿宋"/>
          <w:bCs/>
          <w:sz w:val="32"/>
          <w:szCs w:val="32"/>
        </w:rPr>
      </w:pPr>
      <w:r>
        <w:rPr>
          <w:rFonts w:ascii="仿宋_GB2312" w:eastAsia="仿宋_GB2312" w:hAnsi="宋体" w:cs="华文仿宋"/>
          <w:bCs/>
          <w:noProof/>
          <w:sz w:val="32"/>
          <w:szCs w:val="32"/>
        </w:rPr>
        <mc:AlternateContent>
          <mc:Choice Requires="wps">
            <w:drawing>
              <wp:anchor distT="0" distB="0" distL="114300" distR="114300" simplePos="0" relativeHeight="251681792" behindDoc="0" locked="0" layoutInCell="1" allowOverlap="1" wp14:anchorId="7BDA6C9C" wp14:editId="05859CBB">
                <wp:simplePos x="0" y="0"/>
                <wp:positionH relativeFrom="column">
                  <wp:posOffset>3260725</wp:posOffset>
                </wp:positionH>
                <wp:positionV relativeFrom="paragraph">
                  <wp:posOffset>34290</wp:posOffset>
                </wp:positionV>
                <wp:extent cx="334645" cy="0"/>
                <wp:effectExtent l="8255" t="53340" r="19050" b="60960"/>
                <wp:wrapNone/>
                <wp:docPr id="69" name="直接箭头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56.75pt;margin-top:2.7pt;height:0pt;width:26.35pt;z-index:251681792;mso-width-relative:page;mso-height-relative:page;" filled="f" stroked="t" coordsize="21600,21600" o:gfxdata="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nf5PWAAAABwEAAA8AAAAAAAAAAQAgAAAAIgAAAGRycy9kb3ducmV2LnhtbFBLAQIU&#10;ABQAAAAIAIdO4kCQptzA9QEAAJ8DAAAOAAAAAAAAAAEAIAAAACUBAABkcnMvZTJvRG9jLnhtbFBL&#10;BQYAAAAABgAGAFkBAACMBQAAAAA=&#10;">
                <v:fill on="f" focussize="0,0"/>
                <v:stroke color="#000000" joinstyle="round" endarrow="block"/>
                <v:imagedata o:title=""/>
                <o:lock v:ext="edit" aspectratio="f"/>
              </v:shape>
            </w:pict>
          </mc:Fallback>
        </mc:AlternateContent>
      </w:r>
      <w:r>
        <w:rPr>
          <w:rFonts w:ascii="仿宋_GB2312" w:eastAsia="仿宋_GB2312" w:hAnsi="宋体" w:cs="华文仿宋"/>
          <w:bCs/>
          <w:noProof/>
          <w:sz w:val="32"/>
          <w:szCs w:val="32"/>
        </w:rPr>
        <mc:AlternateContent>
          <mc:Choice Requires="wps">
            <w:drawing>
              <wp:anchor distT="0" distB="0" distL="114300" distR="114300" simplePos="0" relativeHeight="251679744" behindDoc="0" locked="0" layoutInCell="1" allowOverlap="1" wp14:anchorId="71DA5AC4" wp14:editId="60D9112E">
                <wp:simplePos x="0" y="0"/>
                <wp:positionH relativeFrom="column">
                  <wp:posOffset>1485900</wp:posOffset>
                </wp:positionH>
                <wp:positionV relativeFrom="paragraph">
                  <wp:posOffset>45085</wp:posOffset>
                </wp:positionV>
                <wp:extent cx="334645" cy="10795"/>
                <wp:effectExtent l="5080" t="45085" r="22225" b="58420"/>
                <wp:wrapNone/>
                <wp:docPr id="68" name="直接箭头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107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17pt;margin-top:3.55pt;height:0.85pt;width:26.35pt;z-index:251679744;mso-width-relative:page;mso-height-relative:page;" filled="f" stroked="t" coordsize="21600,21600" o:gfxdata="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7uZitgAAAAHAQAADwAAAAAAAAABACAAAAAiAAAAZHJzL2Rvd25yZXYueG1s&#10;UEsBAhQAFAAAAAgAh07iQMIkiDz4AQAAowMAAA4AAAAAAAAAAQAgAAAAJwEAAGRycy9lMm9Eb2Mu&#10;eG1sUEsFBgAAAAAGAAYAWQEAAJEFAAAAAA==&#10;">
                <v:fill on="f" focussize="0,0"/>
                <v:stroke color="#000000" joinstyle="round" endarrow="block"/>
                <v:imagedata o:title=""/>
                <o:lock v:ext="edit" aspectratio="f"/>
              </v:shape>
            </w:pict>
          </mc:Fallback>
        </mc:AlternateContent>
      </w:r>
      <w:r>
        <w:rPr>
          <w:rFonts w:ascii="仿宋_GB2312" w:eastAsia="仿宋_GB2312" w:hAnsi="宋体" w:cs="华文仿宋"/>
          <w:bCs/>
          <w:sz w:val="32"/>
          <w:szCs w:val="32"/>
        </w:rPr>
        <w:tab/>
      </w:r>
    </w:p>
    <w:p w:rsidR="002523C2" w:rsidRDefault="00645D19">
      <w:pPr>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（二）课程开发建设的实施过程</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按照上述课程开发建设的思路，课程开发团队具体设计了课程开发建</w:t>
      </w:r>
      <w:r>
        <w:rPr>
          <w:rFonts w:ascii="仿宋_GB2312" w:eastAsia="仿宋_GB2312" w:hAnsi="仿宋" w:hint="eastAsia"/>
          <w:color w:val="000000" w:themeColor="text1"/>
          <w:sz w:val="28"/>
          <w:szCs w:val="28"/>
        </w:rPr>
        <w:lastRenderedPageBreak/>
        <w:t>设方案与教学措施。下面是课程开发建设的具体实施过程。</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1．企业人才需求调查</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我国已成为世界第一汽车生产大国，连续九年全球汽车销量第一，拥有一百多家汽车生产厂，但多年来技能型人才短缺，高技能人才更是严重匮乏。图2是2002中国和日本汽车行业技术工人状况对比，十多年来，虽经各方努力，情况有所改变，但并未发生根本改变。通过调查</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汽集团公司所属企业的人力资源规划，获知各企业仍缺少</w:t>
      </w:r>
      <w:r>
        <w:rPr>
          <w:rFonts w:ascii="仿宋_GB2312" w:eastAsia="仿宋_GB2312" w:hAnsi="仿宋"/>
          <w:color w:val="000000" w:themeColor="text1"/>
          <w:sz w:val="28"/>
          <w:szCs w:val="28"/>
        </w:rPr>
        <w:t>高技能、高素质</w:t>
      </w:r>
      <w:r>
        <w:rPr>
          <w:rFonts w:ascii="仿宋_GB2312" w:eastAsia="仿宋_GB2312" w:hAnsi="仿宋" w:hint="eastAsia"/>
          <w:color w:val="000000" w:themeColor="text1"/>
          <w:sz w:val="28"/>
          <w:szCs w:val="28"/>
        </w:rPr>
        <w:t>的技能型人才。</w:t>
      </w:r>
    </w:p>
    <w:p w:rsidR="002523C2" w:rsidRDefault="00645D19">
      <w:pPr>
        <w:snapToGrid w:val="0"/>
        <w:jc w:val="center"/>
        <w:rPr>
          <w:rFonts w:ascii="仿宋_GB2312" w:eastAsia="仿宋_GB2312" w:hAnsi="宋体" w:cs="华文仿宋"/>
          <w:bCs/>
          <w:sz w:val="28"/>
          <w:szCs w:val="28"/>
        </w:rPr>
      </w:pPr>
      <w:r>
        <w:rPr>
          <w:rFonts w:ascii="仿宋_GB2312" w:eastAsia="仿宋_GB2312" w:hAnsi="宋体" w:cs="华文仿宋"/>
          <w:bCs/>
          <w:noProof/>
          <w:sz w:val="28"/>
          <w:szCs w:val="28"/>
        </w:rPr>
        <w:drawing>
          <wp:inline distT="0" distB="0" distL="114300" distR="114300" wp14:anchorId="0274F4D8" wp14:editId="5BE1C1DB">
            <wp:extent cx="4950460" cy="2462530"/>
            <wp:effectExtent l="0" t="0" r="2540" b="1397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50460" cy="2462530"/>
                    </a:xfrm>
                    <a:prstGeom prst="rect">
                      <a:avLst/>
                    </a:prstGeom>
                    <a:noFill/>
                  </pic:spPr>
                </pic:pic>
              </a:graphicData>
            </a:graphic>
          </wp:inline>
        </w:drawing>
      </w:r>
    </w:p>
    <w:p w:rsidR="002523C2" w:rsidRDefault="00645D19">
      <w:pPr>
        <w:snapToGrid w:val="0"/>
        <w:jc w:val="center"/>
        <w:rPr>
          <w:rFonts w:ascii="仿宋_GB2312" w:eastAsia="仿宋_GB2312" w:hAnsi="宋体" w:cs="华文仿宋"/>
          <w:bCs/>
          <w:sz w:val="32"/>
          <w:szCs w:val="32"/>
        </w:rPr>
      </w:pPr>
      <w:r>
        <w:rPr>
          <w:rFonts w:ascii="仿宋_GB2312" w:eastAsia="仿宋_GB2312" w:hAnsi="Calibri" w:cs="Times New Roman" w:hint="eastAsia"/>
          <w:color w:val="000000"/>
          <w:sz w:val="24"/>
          <w:szCs w:val="24"/>
        </w:rPr>
        <w:t>图2  对比表</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用人企业反映高职高专毕业生中普遍存在“自我管理能力差，缺乏责任感，缺乏问题意识，不会做事，缺乏基本的沟通能力和团队意识，处理不好同事关系，更把握不好上下级关系”等问题。</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可见，目前的高职高专毕业生，虽具有一定的专业技能，但却不能满足企业生产现场的用人要求，主要的问题是职业素养较差。</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2.分析学生状况</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现在的学生绝大多数是独生子女，从小学到中学的十二年教育基本是应试教育，他们一直坐在教室里学习，他们习惯于关注分数，因为社会、家庭、学校都重视他们的分数，因而他们忽视其它的东西（在某种程度上不允许他们关注分数以外的东西）。作为考入专科学校的学生，他们中相</w:t>
      </w:r>
      <w:r>
        <w:rPr>
          <w:rFonts w:ascii="仿宋_GB2312" w:eastAsia="仿宋_GB2312" w:hAnsi="仿宋" w:hint="eastAsia"/>
          <w:color w:val="000000" w:themeColor="text1"/>
          <w:sz w:val="28"/>
          <w:szCs w:val="28"/>
        </w:rPr>
        <w:lastRenderedPageBreak/>
        <w:t>当一部分人不适应应试教育的教学方式，其结果是考试成绩差强人意，对学习愈加没有兴趣。同时，学习之外的事情相当多的学生也都不会做，更没有主动性。自我约束能力差。</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3.教学以学生为中心</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团队</w:t>
      </w:r>
      <w:r>
        <w:rPr>
          <w:rFonts w:ascii="仿宋_GB2312" w:eastAsia="仿宋_GB2312" w:hAnsi="仿宋" w:hint="eastAsia"/>
          <w:color w:val="000000" w:themeColor="text1"/>
          <w:sz w:val="28"/>
          <w:szCs w:val="28"/>
        </w:rPr>
        <w:t>在分析了目前学生的学习状况后认为：只有努力改变以教师为主，以教师讲授为主导的传统的教学模式，改变学生在教学活动中的听众地位，令学生逐渐成为主角，才能改变他们多年来并不成功的学习状态，激发学生的学习兴趣，充分调动起学生的学习积极性。按照联合国教科文组织对当代大学生提出的四项要求，教师要求学生要“学会学习，学会做事，学会合作，学会改善”。</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在教学过程中教师以学生为中心，强调</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rPr>
        <w:t>学中做，做中会</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rPr>
        <w:t>，在课堂上实现了：</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①每一位学生在教学过程中都有成为主角的机会；</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②每一位学生都要具体负责某项工作；</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③每一位学生都会成为摄像镜头中的主角，在教学过程中，我们摄录训练过程，回放、点评。图3与图4分别为班前会和标准作业视频。</w:t>
      </w:r>
    </w:p>
    <w:p w:rsidR="002523C2" w:rsidRDefault="00645D19">
      <w:pPr>
        <w:ind w:firstLine="480"/>
        <w:jc w:val="center"/>
        <w:rPr>
          <w:rFonts w:ascii="仿宋_GB2312" w:eastAsia="仿宋_GB2312" w:hAnsi="宋体" w:cs="华文仿宋"/>
          <w:bCs/>
          <w:sz w:val="32"/>
          <w:szCs w:val="32"/>
        </w:rPr>
      </w:pPr>
      <w:r>
        <w:rPr>
          <w:rFonts w:ascii="仿宋_GB2312" w:eastAsia="仿宋_GB2312" w:hAnsi="宋体" w:cs="华文仿宋"/>
          <w:bCs/>
          <w:noProof/>
          <w:sz w:val="32"/>
          <w:szCs w:val="32"/>
        </w:rPr>
        <w:drawing>
          <wp:inline distT="0" distB="0" distL="0" distR="0" wp14:anchorId="7ED6E206" wp14:editId="14A9ED81">
            <wp:extent cx="2832100" cy="1961515"/>
            <wp:effectExtent l="0" t="0" r="6350" b="63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pic:cNvPicPr>
                      <a:picLocks noChangeAspect="1" noChangeArrowheads="1"/>
                    </pic:cNvPicPr>
                  </pic:nvPicPr>
                  <pic:blipFill>
                    <a:blip r:embed="rId45">
                      <a:extLst>
                        <a:ext uri="{28A0092B-C50C-407E-A947-70E740481C1C}">
                          <a14:useLocalDpi xmlns:a14="http://schemas.microsoft.com/office/drawing/2010/main" val="0"/>
                        </a:ext>
                      </a:extLst>
                    </a:blip>
                    <a:srcRect t="6326" r="11833" b="10172"/>
                    <a:stretch>
                      <a:fillRect/>
                    </a:stretch>
                  </pic:blipFill>
                  <pic:spPr>
                    <a:xfrm>
                      <a:off x="0" y="0"/>
                      <a:ext cx="2832100" cy="1961515"/>
                    </a:xfrm>
                    <a:prstGeom prst="rect">
                      <a:avLst/>
                    </a:prstGeom>
                    <a:noFill/>
                  </pic:spPr>
                </pic:pic>
              </a:graphicData>
            </a:graphic>
          </wp:inline>
        </w:drawing>
      </w:r>
      <w:r>
        <w:rPr>
          <w:rFonts w:ascii="仿宋_GB2312" w:eastAsia="仿宋_GB2312" w:hAnsi="宋体" w:cs="华文仿宋" w:hint="eastAsia"/>
          <w:bCs/>
          <w:sz w:val="32"/>
          <w:szCs w:val="32"/>
        </w:rPr>
        <w:t xml:space="preserve"> </w:t>
      </w:r>
      <w:r>
        <w:rPr>
          <w:rFonts w:ascii="仿宋_GB2312" w:eastAsia="仿宋_GB2312" w:hAnsi="宋体" w:cs="华文仿宋"/>
          <w:bCs/>
          <w:noProof/>
          <w:sz w:val="32"/>
          <w:szCs w:val="32"/>
        </w:rPr>
        <w:drawing>
          <wp:inline distT="0" distB="0" distL="0" distR="0" wp14:anchorId="560921F0" wp14:editId="3767D73E">
            <wp:extent cx="2189480" cy="1943100"/>
            <wp:effectExtent l="0" t="0" r="127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89480" cy="1943100"/>
                    </a:xfrm>
                    <a:prstGeom prst="rect">
                      <a:avLst/>
                    </a:prstGeom>
                    <a:noFill/>
                    <a:ln>
                      <a:noFill/>
                    </a:ln>
                  </pic:spPr>
                </pic:pic>
              </a:graphicData>
            </a:graphic>
          </wp:inline>
        </w:drawing>
      </w:r>
    </w:p>
    <w:p w:rsidR="002523C2" w:rsidRDefault="00645D19">
      <w:pPr>
        <w:ind w:firstLineChars="750" w:firstLine="1800"/>
        <w:rPr>
          <w:rFonts w:ascii="仿宋_GB2312" w:eastAsia="仿宋_GB2312" w:hAnsi="宋体" w:cs="华文仿宋"/>
          <w:bCs/>
          <w:sz w:val="32"/>
          <w:szCs w:val="32"/>
        </w:rPr>
      </w:pPr>
      <w:r>
        <w:rPr>
          <w:rFonts w:ascii="仿宋_GB2312" w:eastAsia="仿宋_GB2312" w:hAnsi="Calibri" w:cs="Times New Roman" w:hint="eastAsia"/>
          <w:color w:val="000000"/>
          <w:sz w:val="24"/>
          <w:szCs w:val="24"/>
        </w:rPr>
        <w:t>图3  班前会                    图4  标准作业视频</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教师自始至终参与和指导学生完成学习任务，营造民主、和谐的学习氛围，注意使教师在各种训练活动中由主角渐变为配角，各种训练活动由学生主导，教师负责监控活动的进行，只在必要时进行干预，激发学生自</w:t>
      </w:r>
      <w:r>
        <w:rPr>
          <w:rFonts w:ascii="仿宋_GB2312" w:eastAsia="仿宋_GB2312" w:hAnsi="仿宋" w:hint="eastAsia"/>
          <w:color w:val="000000" w:themeColor="text1"/>
          <w:sz w:val="28"/>
          <w:szCs w:val="28"/>
        </w:rPr>
        <w:lastRenderedPageBreak/>
        <w:t>主参与教学活动的兴趣，提高学生学习的主动性和积极性，增强学生的学习信心与成就感。并随时将有关知识、技能与职业道德和情感态度有机融合，传达给学生，以此来培养学生的专业能力、方法能力和社会能力，使学生个性充分发挥，能力得到锻炼、提高，职业能力和职业素养得到全面提升，实现教学目标。</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4.将正在改变着世界的丰田生产方式贯穿全课程</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因为丰田生产方式是当今世界最成功的企业管理方式。是丰田生产方式使汽车生产起步落后美国50年的丰田汽车公司在2008年超越了占据全球汽车产销量第一位77年之久的美国通用公司，并在之后的十年时间里几乎始终居全球汽车生产企业的产销量之首。</w:t>
      </w:r>
    </w:p>
    <w:p w:rsidR="002523C2" w:rsidRDefault="00645D19">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团队</w:t>
      </w:r>
      <w:r>
        <w:rPr>
          <w:rFonts w:ascii="仿宋_GB2312" w:eastAsia="仿宋_GB2312" w:hAnsi="仿宋" w:hint="eastAsia"/>
          <w:color w:val="000000" w:themeColor="text1"/>
          <w:sz w:val="28"/>
          <w:szCs w:val="28"/>
        </w:rPr>
        <w:t>将丰田生产方式的基本理念贯穿全课程。</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5.任务驱动教学</w:t>
      </w:r>
    </w:p>
    <w:p w:rsidR="002523C2" w:rsidRDefault="00645D19">
      <w:pPr>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针对教学内容，</w:t>
      </w:r>
      <w:r>
        <w:rPr>
          <w:rFonts w:ascii="仿宋_GB2312" w:eastAsia="仿宋_GB2312" w:hAnsi="宋体" w:cs="华文仿宋"/>
          <w:bCs/>
          <w:sz w:val="28"/>
          <w:szCs w:val="28"/>
        </w:rPr>
        <w:t>团队</w:t>
      </w:r>
      <w:r>
        <w:rPr>
          <w:rFonts w:ascii="仿宋_GB2312" w:eastAsia="仿宋_GB2312" w:hAnsi="宋体" w:cs="华文仿宋" w:hint="eastAsia"/>
          <w:bCs/>
          <w:sz w:val="28"/>
          <w:szCs w:val="28"/>
        </w:rPr>
        <w:t>编写出版了《汽车生产现场管理》教材（“十二五”规划教材）和《汽车生产现场管理实训指导手册》，实</w:t>
      </w:r>
      <w:proofErr w:type="gramStart"/>
      <w:r>
        <w:rPr>
          <w:rFonts w:ascii="仿宋_GB2312" w:eastAsia="仿宋_GB2312" w:hAnsi="宋体" w:cs="华文仿宋" w:hint="eastAsia"/>
          <w:bCs/>
          <w:sz w:val="28"/>
          <w:szCs w:val="28"/>
        </w:rPr>
        <w:t>训指导</w:t>
      </w:r>
      <w:proofErr w:type="gramEnd"/>
      <w:r>
        <w:rPr>
          <w:rFonts w:ascii="仿宋_GB2312" w:eastAsia="仿宋_GB2312" w:hAnsi="宋体" w:cs="华文仿宋" w:hint="eastAsia"/>
          <w:bCs/>
          <w:sz w:val="28"/>
          <w:szCs w:val="28"/>
        </w:rPr>
        <w:t>手册中根据职业能力目标，提出了具体的能力要求。在教学过程中编写了《危险预知训练手册》、和《危险源辨识手册》等。</w:t>
      </w:r>
    </w:p>
    <w:p w:rsidR="002523C2" w:rsidRDefault="00645D19">
      <w:pPr>
        <w:spacing w:line="540" w:lineRule="exact"/>
        <w:ind w:firstLineChars="204" w:firstLine="571"/>
        <w:rPr>
          <w:rFonts w:ascii="仿宋_GB2312" w:eastAsia="仿宋_GB2312" w:hAnsi="宋体" w:cs="华文仿宋"/>
          <w:bCs/>
          <w:sz w:val="28"/>
          <w:szCs w:val="28"/>
        </w:rPr>
      </w:pPr>
      <w:r>
        <w:rPr>
          <w:rFonts w:ascii="仿宋_GB2312" w:eastAsia="仿宋_GB2312" w:hAnsi="宋体" w:cs="华文仿宋" w:hint="eastAsia"/>
          <w:bCs/>
          <w:sz w:val="28"/>
          <w:szCs w:val="28"/>
        </w:rPr>
        <w:t>教师手册中对教学内容提出具体的教学方法要求、教学步骤及训练的时间和内容。学生手册中则提出具体的学习要求、学习步骤和讨论内容或明确的操作步骤，以及反思和拓展内容。教师预先布置预习任务和学习任务。课堂上，根据教师手册和学生手册中具体的能力要求，按教师手册中提出的具体教学方法和教学步骤实施教学。</w:t>
      </w:r>
    </w:p>
    <w:p w:rsidR="002523C2" w:rsidRDefault="00645D19">
      <w:pPr>
        <w:spacing w:line="540" w:lineRule="exact"/>
        <w:ind w:firstLineChars="204" w:firstLine="571"/>
        <w:rPr>
          <w:rFonts w:ascii="仿宋_GB2312" w:eastAsia="仿宋_GB2312" w:hAnsi="宋体" w:cs="华文仿宋"/>
          <w:bCs/>
          <w:sz w:val="28"/>
          <w:szCs w:val="28"/>
        </w:rPr>
      </w:pPr>
      <w:r>
        <w:rPr>
          <w:rFonts w:ascii="仿宋_GB2312" w:eastAsia="仿宋_GB2312" w:hAnsi="宋体" w:cs="华文仿宋" w:hint="eastAsia"/>
          <w:bCs/>
          <w:sz w:val="28"/>
          <w:szCs w:val="28"/>
        </w:rPr>
        <w:t>另外，在实</w:t>
      </w:r>
      <w:proofErr w:type="gramStart"/>
      <w:r>
        <w:rPr>
          <w:rFonts w:ascii="仿宋_GB2312" w:eastAsia="仿宋_GB2312" w:hAnsi="宋体" w:cs="华文仿宋" w:hint="eastAsia"/>
          <w:bCs/>
          <w:sz w:val="28"/>
          <w:szCs w:val="28"/>
        </w:rPr>
        <w:t>训现场</w:t>
      </w:r>
      <w:proofErr w:type="gramEnd"/>
      <w:r>
        <w:rPr>
          <w:rFonts w:ascii="仿宋_GB2312" w:eastAsia="仿宋_GB2312" w:hAnsi="宋体" w:cs="华文仿宋" w:hint="eastAsia"/>
          <w:bCs/>
          <w:sz w:val="28"/>
          <w:szCs w:val="28"/>
        </w:rPr>
        <w:t>有意设置一些不合理的操作过程，组织学生在实</w:t>
      </w:r>
      <w:proofErr w:type="gramStart"/>
      <w:r>
        <w:rPr>
          <w:rFonts w:ascii="仿宋_GB2312" w:eastAsia="仿宋_GB2312" w:hAnsi="宋体" w:cs="华文仿宋" w:hint="eastAsia"/>
          <w:bCs/>
          <w:sz w:val="28"/>
          <w:szCs w:val="28"/>
        </w:rPr>
        <w:t>训过程</w:t>
      </w:r>
      <w:proofErr w:type="gramEnd"/>
      <w:r>
        <w:rPr>
          <w:rFonts w:ascii="仿宋_GB2312" w:eastAsia="仿宋_GB2312" w:hAnsi="宋体" w:cs="华文仿宋" w:hint="eastAsia"/>
          <w:bCs/>
          <w:sz w:val="28"/>
          <w:szCs w:val="28"/>
        </w:rPr>
        <w:t>中，采用5W的方法，寻找问题根源，提出改善的建议、方法，进而实施改善。</w:t>
      </w:r>
    </w:p>
    <w:p w:rsidR="002523C2" w:rsidRDefault="00645D19">
      <w:pPr>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6.模拟生产现场进行教学</w:t>
      </w:r>
    </w:p>
    <w:p w:rsidR="002523C2" w:rsidRDefault="00645D19">
      <w:pPr>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lastRenderedPageBreak/>
        <w:t>教学过程在实训车间中实施，学生学习的主要形式是在模拟企业生产现场的情境中，实行现场班组化管理，按后续实训课程要求，将每班学生分为八个班组，每个班组5～6名学生，完全模拟生产现场管理方式进行实训，实现理实一体化教学（见图5）。</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hint="eastAsia"/>
          <w:bCs/>
          <w:noProof/>
          <w:sz w:val="32"/>
          <w:szCs w:val="32"/>
        </w:rPr>
        <w:drawing>
          <wp:inline distT="0" distB="0" distL="0" distR="0" wp14:anchorId="25B9444F" wp14:editId="4F7E5BEC">
            <wp:extent cx="4218305" cy="3435350"/>
            <wp:effectExtent l="0" t="0" r="10795" b="12700"/>
            <wp:docPr id="49" name="图片 9" descr="模拟训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模拟训练.jpg"/>
                    <pic:cNvPicPr>
                      <a:picLocks noChangeAspect="1"/>
                    </pic:cNvPicPr>
                  </pic:nvPicPr>
                  <pic:blipFill>
                    <a:blip r:embed="rId47" cstate="print"/>
                    <a:stretch>
                      <a:fillRect/>
                    </a:stretch>
                  </pic:blipFill>
                  <pic:spPr>
                    <a:xfrm>
                      <a:off x="0" y="0"/>
                      <a:ext cx="4218305" cy="3435350"/>
                    </a:xfrm>
                    <a:prstGeom prst="rect">
                      <a:avLst/>
                    </a:prstGeom>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图5</w:t>
      </w:r>
      <w:r>
        <w:rPr>
          <w:rFonts w:ascii="仿宋_GB2312" w:eastAsia="仿宋_GB2312" w:hAnsi="宋体" w:cs="华文仿宋" w:hint="eastAsia"/>
          <w:bCs/>
          <w:sz w:val="32"/>
          <w:szCs w:val="32"/>
        </w:rPr>
        <w:t xml:space="preserve">  </w:t>
      </w:r>
      <w:r>
        <w:rPr>
          <w:rFonts w:ascii="仿宋_GB2312" w:eastAsia="仿宋_GB2312" w:hAnsi="Calibri" w:cs="Times New Roman" w:hint="eastAsia"/>
          <w:color w:val="000000"/>
          <w:sz w:val="24"/>
          <w:szCs w:val="24"/>
        </w:rPr>
        <w:t>模拟实训</w:t>
      </w:r>
    </w:p>
    <w:p w:rsidR="002523C2" w:rsidRDefault="00645D19">
      <w:pPr>
        <w:spacing w:line="540" w:lineRule="exact"/>
        <w:ind w:firstLineChars="204" w:firstLine="573"/>
        <w:rPr>
          <w:rFonts w:ascii="仿宋_GB2312" w:eastAsia="仿宋_GB2312" w:hAnsi="宋体" w:cs="华文仿宋"/>
          <w:b/>
          <w:bCs/>
          <w:sz w:val="28"/>
          <w:szCs w:val="28"/>
        </w:rPr>
      </w:pPr>
      <w:r>
        <w:rPr>
          <w:rFonts w:ascii="仿宋_GB2312" w:eastAsia="仿宋_GB2312" w:hAnsi="宋体" w:cs="华文仿宋" w:hint="eastAsia"/>
          <w:b/>
          <w:bCs/>
          <w:sz w:val="28"/>
          <w:szCs w:val="28"/>
        </w:rPr>
        <w:t>7.以职业素养养成为目标，强化训练</w:t>
      </w:r>
    </w:p>
    <w:p w:rsidR="002523C2" w:rsidRDefault="00645D19" w:rsidP="00CE388E">
      <w:pPr>
        <w:spacing w:line="540" w:lineRule="exact"/>
        <w:ind w:firstLineChars="196" w:firstLine="549"/>
        <w:rPr>
          <w:rFonts w:ascii="仿宋_GB2312" w:eastAsia="仿宋_GB2312" w:hAnsi="宋体" w:cs="华文仿宋"/>
          <w:bCs/>
          <w:sz w:val="28"/>
          <w:szCs w:val="28"/>
        </w:rPr>
      </w:pPr>
      <w:r>
        <w:rPr>
          <w:rFonts w:ascii="仿宋_GB2312" w:eastAsia="仿宋_GB2312" w:hAnsi="宋体" w:cs="华文仿宋" w:hint="eastAsia"/>
          <w:bCs/>
          <w:sz w:val="28"/>
          <w:szCs w:val="28"/>
        </w:rPr>
        <w:t>职业素养是从业者在职业活动中表现出来的综合品质，可训练的作风和行为习惯,是从业者职业生涯可持续发展的基础。因为“80后”、“90后”青年的成长环境优越、特殊，所以目前企业新员工中普遍存在“自我管理能力差，不会做事，缺乏责任感，缺乏沟通能力，缺乏团队精神，处理不好同事关系，更把握不好上下级关系”等问题，针对这种情况，教师在各种实</w:t>
      </w:r>
      <w:proofErr w:type="gramStart"/>
      <w:r>
        <w:rPr>
          <w:rFonts w:ascii="仿宋_GB2312" w:eastAsia="仿宋_GB2312" w:hAnsi="宋体" w:cs="华文仿宋" w:hint="eastAsia"/>
          <w:bCs/>
          <w:sz w:val="28"/>
          <w:szCs w:val="28"/>
        </w:rPr>
        <w:t>训项目</w:t>
      </w:r>
      <w:proofErr w:type="gramEnd"/>
      <w:r>
        <w:rPr>
          <w:rFonts w:ascii="仿宋_GB2312" w:eastAsia="仿宋_GB2312" w:hAnsi="宋体" w:cs="华文仿宋" w:hint="eastAsia"/>
          <w:bCs/>
          <w:sz w:val="28"/>
          <w:szCs w:val="28"/>
        </w:rPr>
        <w:t>中，保证每位同学都有机会参加训练，每个人都要分担责任。例如：班组成员要轮流担任临时组长一天，负责班组工作，每次课前召开班前会，每个课间组织课间操（预防颈、肩、腰病发生，树立防范职业病的意识），使每一位学生都得到训练，从而具备最基本的职业素养，</w:t>
      </w:r>
      <w:r>
        <w:rPr>
          <w:rFonts w:ascii="仿宋_GB2312" w:eastAsia="仿宋_GB2312" w:hAnsi="宋体" w:cs="华文仿宋" w:hint="eastAsia"/>
          <w:bCs/>
          <w:sz w:val="28"/>
          <w:szCs w:val="28"/>
        </w:rPr>
        <w:lastRenderedPageBreak/>
        <w:t>成为受企业欢迎的员工（见图6）。</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drawing>
          <wp:inline distT="0" distB="0" distL="0" distR="0" wp14:anchorId="3D9942AD" wp14:editId="3B9FCDCD">
            <wp:extent cx="4823460" cy="2999740"/>
            <wp:effectExtent l="0" t="0" r="15240"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48" cstate="print"/>
                    <a:srcRect/>
                    <a:stretch>
                      <a:fillRect/>
                    </a:stretch>
                  </pic:blipFill>
                  <pic:spPr>
                    <a:xfrm>
                      <a:off x="0" y="0"/>
                      <a:ext cx="4823460" cy="2999740"/>
                    </a:xfrm>
                    <a:prstGeom prst="rect">
                      <a:avLst/>
                    </a:prstGeom>
                    <a:noFill/>
                    <a:ln w="9525">
                      <a:noFill/>
                      <a:miter lim="800000"/>
                      <a:headEnd/>
                      <a:tailEnd/>
                    </a:ln>
                    <a:effectLst/>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图6  每个人都有分担责任</w:t>
      </w:r>
    </w:p>
    <w:p w:rsidR="002523C2" w:rsidRDefault="00645D19">
      <w:pPr>
        <w:spacing w:line="540" w:lineRule="exact"/>
        <w:ind w:firstLineChars="200" w:firstLine="562"/>
        <w:rPr>
          <w:rFonts w:ascii="仿宋_GB2312" w:eastAsia="仿宋_GB2312" w:hAnsi="Calibri" w:cs="Times New Roman"/>
          <w:b/>
          <w:color w:val="000000"/>
          <w:sz w:val="28"/>
          <w:szCs w:val="28"/>
        </w:rPr>
      </w:pPr>
      <w:r>
        <w:rPr>
          <w:rFonts w:ascii="仿宋_GB2312" w:eastAsia="仿宋_GB2312" w:hAnsi="宋体" w:cs="华文仿宋" w:hint="eastAsia"/>
          <w:b/>
          <w:bCs/>
          <w:sz w:val="28"/>
          <w:szCs w:val="28"/>
        </w:rPr>
        <w:t>8.设计职业素养考核点</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目前，在全世界范围内，德国和日本的机电产品被公认是最好的，因为这两个国家企业员工的职业素养在世界范围内也被公认为最好。在汽车制造企业调研中我们看到：使用同样的零部件和同样的工具，日本员工的装配精度就比中国员工的装配精度好。这主要是工作态度和作业方法等因素造成的。这个不争的事实实际上反映了我们中国员工的职业素养问题。</w:t>
      </w:r>
    </w:p>
    <w:p w:rsidR="002523C2" w:rsidRDefault="00645D19">
      <w:pPr>
        <w:autoSpaceDE w:val="0"/>
        <w:autoSpaceDN w:val="0"/>
        <w:adjustRightInd w:val="0"/>
        <w:spacing w:afterLines="50" w:after="156"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职业教育的任务是将学生培养成高素质的技能型人才。在目前的职业教育中，利用各种设备，进行有针对性的技能的训练已经做得比较完善了。而对于作为企业员工必须具备的责任意识、按规矩做事、陈述沟通能力、团队合作精神等职业素养的养成则主要靠素质教育课堂来完成，基本还停留在说教阶段。为促进学生职业素养的养成，我们研究了如何具体地将职业素养养成融入教学全过程，设计职业素养考核点，每堂课都设有考核或讲评，如“5S”管理训练中的团队活动参与考核。职业素养考核评分表如图7所示。</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hint="eastAsia"/>
          <w:bCs/>
          <w:noProof/>
          <w:sz w:val="32"/>
          <w:szCs w:val="32"/>
        </w:rPr>
        <w:lastRenderedPageBreak/>
        <w:drawing>
          <wp:inline distT="0" distB="0" distL="0" distR="0" wp14:anchorId="7CA6FAF9" wp14:editId="2CF729EE">
            <wp:extent cx="5262245" cy="2809240"/>
            <wp:effectExtent l="0" t="0" r="14605" b="10160"/>
            <wp:docPr id="51" name="图片 11" descr="工具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descr="工具盒.jpg"/>
                    <pic:cNvPicPr>
                      <a:picLocks noChangeAspect="1"/>
                    </pic:cNvPicPr>
                  </pic:nvPicPr>
                  <pic:blipFill>
                    <a:blip r:embed="rId49" cstate="print"/>
                    <a:stretch>
                      <a:fillRect/>
                    </a:stretch>
                  </pic:blipFill>
                  <pic:spPr>
                    <a:xfrm>
                      <a:off x="0" y="0"/>
                      <a:ext cx="5262245" cy="2809240"/>
                    </a:xfrm>
                    <a:prstGeom prst="rect">
                      <a:avLst/>
                    </a:prstGeom>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图7  职业素养考核评分表</w:t>
      </w:r>
    </w:p>
    <w:p w:rsidR="002523C2" w:rsidRDefault="00645D19">
      <w:pPr>
        <w:spacing w:line="540" w:lineRule="exact"/>
        <w:ind w:firstLineChars="200" w:firstLine="562"/>
        <w:rPr>
          <w:rFonts w:ascii="仿宋_GB2312" w:eastAsia="仿宋_GB2312" w:hAnsi="宋体" w:cs="华文仿宋"/>
          <w:b/>
          <w:bCs/>
          <w:sz w:val="28"/>
          <w:szCs w:val="28"/>
        </w:rPr>
      </w:pPr>
      <w:r>
        <w:rPr>
          <w:rFonts w:ascii="仿宋_GB2312" w:eastAsia="仿宋_GB2312" w:hAnsi="宋体" w:cs="华文仿宋" w:hint="eastAsia"/>
          <w:b/>
          <w:bCs/>
          <w:sz w:val="28"/>
          <w:szCs w:val="28"/>
        </w:rPr>
        <w:t>9.摄录实训过程</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在实</w:t>
      </w:r>
      <w:proofErr w:type="gramStart"/>
      <w:r>
        <w:rPr>
          <w:rFonts w:ascii="仿宋_GB2312" w:eastAsia="仿宋_GB2312" w:hAnsi="宋体" w:cs="华文仿宋" w:hint="eastAsia"/>
          <w:bCs/>
          <w:sz w:val="28"/>
          <w:szCs w:val="28"/>
        </w:rPr>
        <w:t>训过程</w:t>
      </w:r>
      <w:proofErr w:type="gramEnd"/>
      <w:r>
        <w:rPr>
          <w:rFonts w:ascii="仿宋_GB2312" w:eastAsia="仿宋_GB2312" w:hAnsi="宋体" w:cs="华文仿宋" w:hint="eastAsia"/>
          <w:bCs/>
          <w:sz w:val="28"/>
          <w:szCs w:val="28"/>
        </w:rPr>
        <w:t>中，教师摄录训练过程（图8），并回放录像，展示讲评，使学生重视课堂训练，调动了学生的学习积极性，有助于提高教学效果。</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hint="eastAsia"/>
          <w:bCs/>
          <w:noProof/>
          <w:sz w:val="32"/>
          <w:szCs w:val="32"/>
        </w:rPr>
        <w:drawing>
          <wp:inline distT="0" distB="0" distL="0" distR="0" wp14:anchorId="21105286" wp14:editId="0A3AA7F7">
            <wp:extent cx="4103370" cy="2916555"/>
            <wp:effectExtent l="0" t="0" r="11430" b="17145"/>
            <wp:docPr id="52" name="图片 5" descr="摄录训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摄录训练.jpg"/>
                    <pic:cNvPicPr>
                      <a:picLocks noChangeAspect="1"/>
                    </pic:cNvPicPr>
                  </pic:nvPicPr>
                  <pic:blipFill>
                    <a:blip r:embed="rId50" cstate="print"/>
                    <a:stretch>
                      <a:fillRect/>
                    </a:stretch>
                  </pic:blipFill>
                  <pic:spPr>
                    <a:xfrm>
                      <a:off x="0" y="0"/>
                      <a:ext cx="4103370" cy="2916555"/>
                    </a:xfrm>
                    <a:prstGeom prst="rect">
                      <a:avLst/>
                    </a:prstGeom>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图8  摄录实训过程</w:t>
      </w:r>
    </w:p>
    <w:p w:rsidR="002523C2" w:rsidRDefault="00645D19">
      <w:pPr>
        <w:ind w:firstLineChars="204" w:firstLine="655"/>
        <w:rPr>
          <w:rFonts w:ascii="仿宋_GB2312" w:eastAsia="仿宋_GB2312" w:hAnsi="宋体" w:cs="华文仿宋"/>
          <w:b/>
          <w:bCs/>
          <w:sz w:val="32"/>
          <w:szCs w:val="32"/>
        </w:rPr>
      </w:pPr>
      <w:r>
        <w:rPr>
          <w:rFonts w:ascii="仿宋_GB2312" w:eastAsia="仿宋_GB2312" w:hAnsi="宋体" w:cs="华文仿宋" w:hint="eastAsia"/>
          <w:b/>
          <w:bCs/>
          <w:sz w:val="32"/>
          <w:szCs w:val="32"/>
        </w:rPr>
        <w:t>10.改革考核方式</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改革考核方式，实施过程考核，设计考核点，考核团队成绩，每一位学生的成绩都会受到团队合作情况的影响；同时实现考核结果目视化，培养团队合作意识。成绩表如图9所示。</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lastRenderedPageBreak/>
        <w:drawing>
          <wp:inline distT="0" distB="0" distL="0" distR="0" wp14:anchorId="074A5493" wp14:editId="499B3476">
            <wp:extent cx="5676265" cy="2260600"/>
            <wp:effectExtent l="0" t="0" r="635"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1" cstate="print"/>
                    <a:srcRect/>
                    <a:stretch>
                      <a:fillRect/>
                    </a:stretch>
                  </pic:blipFill>
                  <pic:spPr>
                    <a:xfrm>
                      <a:off x="0" y="0"/>
                      <a:ext cx="5676265" cy="2260600"/>
                    </a:xfrm>
                    <a:prstGeom prst="rect">
                      <a:avLst/>
                    </a:prstGeom>
                    <a:noFill/>
                    <a:ln w="9525">
                      <a:noFill/>
                      <a:miter lim="800000"/>
                      <a:headEnd/>
                      <a:tailEnd/>
                    </a:ln>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图9  成绩表</w:t>
      </w:r>
    </w:p>
    <w:p w:rsidR="002523C2" w:rsidRDefault="00645D19">
      <w:pPr>
        <w:ind w:firstLineChars="204" w:firstLine="655"/>
        <w:rPr>
          <w:rFonts w:ascii="仿宋_GB2312" w:eastAsia="仿宋_GB2312" w:hAnsi="宋体" w:cs="华文仿宋"/>
          <w:b/>
          <w:bCs/>
          <w:sz w:val="32"/>
          <w:szCs w:val="32"/>
        </w:rPr>
      </w:pPr>
      <w:r>
        <w:rPr>
          <w:rFonts w:ascii="仿宋_GB2312" w:eastAsia="仿宋_GB2312" w:hAnsi="宋体" w:cs="华文仿宋" w:hint="eastAsia"/>
          <w:b/>
          <w:bCs/>
          <w:sz w:val="32"/>
          <w:szCs w:val="32"/>
        </w:rPr>
        <w:t>11.工学</w:t>
      </w:r>
      <w:r>
        <w:rPr>
          <w:rFonts w:ascii="仿宋_GB2312" w:eastAsia="仿宋_GB2312" w:hAnsi="宋体" w:cs="华文仿宋"/>
          <w:b/>
          <w:bCs/>
          <w:sz w:val="32"/>
          <w:szCs w:val="32"/>
        </w:rPr>
        <w:t>交替</w:t>
      </w:r>
      <w:r>
        <w:rPr>
          <w:rFonts w:ascii="仿宋_GB2312" w:eastAsia="仿宋_GB2312" w:hAnsi="宋体" w:cs="华文仿宋" w:hint="eastAsia"/>
          <w:b/>
          <w:bCs/>
          <w:sz w:val="32"/>
          <w:szCs w:val="32"/>
        </w:rPr>
        <w:t>，在做中学</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为获得良好的教学效果，团队持续研究、改进，针对不同的教学内容采用不同的课堂教学方法进行训练。除此之外，汽车制造与装配技术专业的学生在完成汽车制造生产现场管理课程的知识和技能学习后，开展企业实习，在实践中继续学习现场管理的知识和技能，同时发现自身的不足，课程采用“DL”（Doing by Learning）模式教学，即实践中教学，针对学生在实习中遇到的问题以及所发现的不足开展补充教学。</w:t>
      </w:r>
    </w:p>
    <w:p w:rsidR="002523C2" w:rsidRDefault="00645D19">
      <w:pPr>
        <w:ind w:firstLineChars="204" w:firstLine="655"/>
        <w:rPr>
          <w:rFonts w:ascii="仿宋_GB2312" w:eastAsia="仿宋_GB2312" w:hAnsi="宋体" w:cs="华文仿宋"/>
          <w:b/>
          <w:bCs/>
          <w:sz w:val="32"/>
          <w:szCs w:val="32"/>
        </w:rPr>
      </w:pPr>
      <w:r>
        <w:rPr>
          <w:rFonts w:ascii="仿宋_GB2312" w:eastAsia="仿宋_GB2312" w:hAnsi="宋体" w:cs="华文仿宋" w:hint="eastAsia"/>
          <w:b/>
          <w:bCs/>
          <w:sz w:val="32"/>
          <w:szCs w:val="32"/>
        </w:rPr>
        <w:t>12.建设资源平台</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开发危险源辨识训练考试系统（图10），用于危险源辨识训练和考核；收集专业工具图片，用于沟通训练；同时使学生了解各种工具及其名称，增长专业知识。</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hint="eastAsia"/>
          <w:bCs/>
          <w:noProof/>
          <w:sz w:val="32"/>
          <w:szCs w:val="32"/>
        </w:rPr>
        <w:drawing>
          <wp:inline distT="0" distB="0" distL="0" distR="0" wp14:anchorId="62388162" wp14:editId="2CC889BC">
            <wp:extent cx="2678430" cy="1849755"/>
            <wp:effectExtent l="19050" t="0" r="7190" b="0"/>
            <wp:docPr id="54" name="图片 0" descr="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0" descr="c1.png"/>
                    <pic:cNvPicPr>
                      <a:picLocks noChangeAspect="1"/>
                    </pic:cNvPicPr>
                  </pic:nvPicPr>
                  <pic:blipFill>
                    <a:blip r:embed="rId52" cstate="print"/>
                    <a:srcRect l="26146" t="34328" r="27742" b="21553"/>
                    <a:stretch>
                      <a:fillRect/>
                    </a:stretch>
                  </pic:blipFill>
                  <pic:spPr>
                    <a:xfrm>
                      <a:off x="0" y="0"/>
                      <a:ext cx="2683133" cy="1853016"/>
                    </a:xfrm>
                    <a:prstGeom prst="rect">
                      <a:avLst/>
                    </a:prstGeom>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图10</w:t>
      </w:r>
      <w:r>
        <w:rPr>
          <w:rFonts w:ascii="仿宋_GB2312" w:eastAsia="仿宋_GB2312" w:hAnsi="宋体" w:cs="华文仿宋" w:hint="eastAsia"/>
          <w:bCs/>
          <w:sz w:val="32"/>
          <w:szCs w:val="32"/>
        </w:rPr>
        <w:t xml:space="preserve">  </w:t>
      </w:r>
      <w:r>
        <w:rPr>
          <w:rFonts w:ascii="仿宋_GB2312" w:eastAsia="仿宋_GB2312" w:hAnsi="Calibri" w:cs="Times New Roman" w:hint="eastAsia"/>
          <w:color w:val="000000"/>
          <w:sz w:val="24"/>
          <w:szCs w:val="24"/>
        </w:rPr>
        <w:t>危险源辨识考试系统</w:t>
      </w:r>
    </w:p>
    <w:p w:rsidR="002523C2" w:rsidRDefault="00645D19">
      <w:pPr>
        <w:ind w:firstLineChars="204" w:firstLine="655"/>
        <w:rPr>
          <w:rFonts w:ascii="仿宋_GB2312" w:eastAsia="仿宋_GB2312" w:hAnsi="宋体" w:cs="华文仿宋"/>
          <w:b/>
          <w:bCs/>
          <w:sz w:val="32"/>
          <w:szCs w:val="32"/>
        </w:rPr>
      </w:pPr>
      <w:r>
        <w:rPr>
          <w:rFonts w:ascii="仿宋_GB2312" w:eastAsia="仿宋_GB2312" w:hAnsi="宋体" w:cs="华文仿宋" w:hint="eastAsia"/>
          <w:b/>
          <w:bCs/>
          <w:sz w:val="32"/>
          <w:szCs w:val="32"/>
        </w:rPr>
        <w:lastRenderedPageBreak/>
        <w:t>13.采用多种方法，增加教学的趣味性</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职业教育并不只有书本和考试，面对学生的实际状况，我们首先改变传统的教学方式，在各种训练活动中，逐渐使学生成为主角，激发学生的学习兴趣。</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教师努力使学生的学习过程充满快乐，教学环节既严肃认真，也有笑声，设计训练过程，组织训练，让学生在快乐中学习，从笑声中总结经验，提升能力。例如，在进行陈述训练时，由学生组织训练，教师将全过程录制下来，然后由陈述者自己总结，再由其他同学讲评，之后回放录像，许多下意识的动作经常会引起笑声，最后由同学和教师点评、总结，所有同学都对陈述过程中出现的问题留有深刻印象（见图11）。</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drawing>
          <wp:inline distT="0" distB="0" distL="0" distR="0" wp14:anchorId="2458B1D0" wp14:editId="79AA3B18">
            <wp:extent cx="3311525" cy="2491105"/>
            <wp:effectExtent l="19050" t="0" r="2700" b="0"/>
            <wp:docPr id="55" name="图片 8" descr="欢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欢笑.jpg"/>
                    <pic:cNvPicPr>
                      <a:picLocks noChangeAspect="1"/>
                    </pic:cNvPicPr>
                  </pic:nvPicPr>
                  <pic:blipFill>
                    <a:blip r:embed="rId53" cstate="print"/>
                    <a:stretch>
                      <a:fillRect/>
                    </a:stretch>
                  </pic:blipFill>
                  <pic:spPr>
                    <a:xfrm>
                      <a:off x="0" y="0"/>
                      <a:ext cx="3312000" cy="2491672"/>
                    </a:xfrm>
                    <a:prstGeom prst="rect">
                      <a:avLst/>
                    </a:prstGeom>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图11  在快乐中学习</w:t>
      </w:r>
    </w:p>
    <w:p w:rsidR="002523C2" w:rsidRDefault="00645D19">
      <w:pPr>
        <w:ind w:firstLineChars="204" w:firstLine="655"/>
        <w:rPr>
          <w:rFonts w:ascii="仿宋_GB2312" w:eastAsia="仿宋_GB2312" w:hAnsi="宋体" w:cs="华文仿宋"/>
          <w:b/>
          <w:bCs/>
          <w:sz w:val="32"/>
          <w:szCs w:val="32"/>
        </w:rPr>
      </w:pPr>
      <w:r>
        <w:rPr>
          <w:rFonts w:ascii="仿宋_GB2312" w:eastAsia="仿宋_GB2312" w:hAnsi="宋体" w:cs="华文仿宋" w:hint="eastAsia"/>
          <w:b/>
          <w:bCs/>
          <w:sz w:val="32"/>
          <w:szCs w:val="32"/>
        </w:rPr>
        <w:t>14.设计开发实</w:t>
      </w:r>
      <w:proofErr w:type="gramStart"/>
      <w:r>
        <w:rPr>
          <w:rFonts w:ascii="仿宋_GB2312" w:eastAsia="仿宋_GB2312" w:hAnsi="宋体" w:cs="华文仿宋" w:hint="eastAsia"/>
          <w:b/>
          <w:bCs/>
          <w:sz w:val="32"/>
          <w:szCs w:val="32"/>
        </w:rPr>
        <w:t>训项目</w:t>
      </w:r>
      <w:proofErr w:type="gramEnd"/>
      <w:r>
        <w:rPr>
          <w:rFonts w:ascii="仿宋_GB2312" w:eastAsia="仿宋_GB2312" w:hAnsi="宋体" w:cs="华文仿宋" w:hint="eastAsia"/>
          <w:b/>
          <w:bCs/>
          <w:sz w:val="32"/>
          <w:szCs w:val="32"/>
        </w:rPr>
        <w:t>及设备</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针对汽车制造与装配技术专业的培养目标及就业方向，我们开发了汽车空调压缩机的拆装实训。第一阶段，是人工拆装线（图12）；第二阶段，是半自动拆装线（图13）。</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在第一阶段的人工</w:t>
      </w:r>
      <w:proofErr w:type="gramStart"/>
      <w:r>
        <w:rPr>
          <w:rFonts w:ascii="仿宋_GB2312" w:eastAsia="仿宋_GB2312" w:hAnsi="宋体" w:cs="华文仿宋" w:hint="eastAsia"/>
          <w:bCs/>
          <w:sz w:val="28"/>
          <w:szCs w:val="28"/>
        </w:rPr>
        <w:t>拆装线</w:t>
      </w:r>
      <w:proofErr w:type="gramEnd"/>
      <w:r>
        <w:rPr>
          <w:rFonts w:ascii="仿宋_GB2312" w:eastAsia="仿宋_GB2312" w:hAnsi="宋体" w:cs="华文仿宋" w:hint="eastAsia"/>
          <w:bCs/>
          <w:sz w:val="28"/>
          <w:szCs w:val="28"/>
        </w:rPr>
        <w:t>上进行现场管理的拆装实训，在进行改善的基础上，到第二阶段的半自动线上进行拆装实训。</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bCs/>
          <w:noProof/>
          <w:sz w:val="32"/>
          <w:szCs w:val="32"/>
        </w:rPr>
        <w:lastRenderedPageBreak/>
        <w:drawing>
          <wp:inline distT="0" distB="0" distL="0" distR="0" wp14:anchorId="12AA1350" wp14:editId="21B3A6D3">
            <wp:extent cx="2529205" cy="1764665"/>
            <wp:effectExtent l="19050" t="0" r="3891" b="0"/>
            <wp:docPr id="56" name="图片 56" descr="IMG_20150331_0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150331_082502"/>
                    <pic:cNvPicPr>
                      <a:picLocks noChangeAspect="1" noChangeArrowheads="1"/>
                    </pic:cNvPicPr>
                  </pic:nvPicPr>
                  <pic:blipFill>
                    <a:blip r:embed="rId54" cstate="print"/>
                    <a:srcRect t="20946" r="19313" b="4037"/>
                    <a:stretch>
                      <a:fillRect/>
                    </a:stretch>
                  </pic:blipFill>
                  <pic:spPr>
                    <a:xfrm>
                      <a:off x="0" y="0"/>
                      <a:ext cx="2531893" cy="1766494"/>
                    </a:xfrm>
                    <a:prstGeom prst="rect">
                      <a:avLst/>
                    </a:prstGeom>
                    <a:noFill/>
                    <a:ln w="9525">
                      <a:noFill/>
                      <a:miter lim="800000"/>
                      <a:headEnd/>
                      <a:tailEnd/>
                    </a:ln>
                  </pic:spPr>
                </pic:pic>
              </a:graphicData>
            </a:graphic>
          </wp:inline>
        </w:drawing>
      </w:r>
      <w:r>
        <w:rPr>
          <w:rFonts w:ascii="仿宋_GB2312" w:eastAsia="仿宋_GB2312" w:hAnsi="宋体" w:cs="华文仿宋" w:hint="eastAsia"/>
          <w:bCs/>
          <w:sz w:val="32"/>
          <w:szCs w:val="32"/>
        </w:rPr>
        <w:t xml:space="preserve">  </w:t>
      </w:r>
      <w:r>
        <w:rPr>
          <w:rFonts w:ascii="仿宋_GB2312" w:eastAsia="仿宋_GB2312" w:hAnsi="宋体" w:cs="华文仿宋"/>
          <w:bCs/>
          <w:noProof/>
          <w:sz w:val="32"/>
          <w:szCs w:val="32"/>
        </w:rPr>
        <w:drawing>
          <wp:inline distT="0" distB="0" distL="0" distR="0" wp14:anchorId="0413C06D" wp14:editId="04C9CBED">
            <wp:extent cx="2362200" cy="1772285"/>
            <wp:effectExtent l="19050" t="0" r="0" b="0"/>
            <wp:docPr id="57" name="图片 5" descr="C:\Users\ct\Documents\Tencent Files\2432983390\FileRecv\MobileFile\IMG_20170401_14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C:\Users\ct\Documents\Tencent Files\2432983390\FileRecv\MobileFile\IMG_20170401_140457.jpg"/>
                    <pic:cNvPicPr>
                      <a:picLocks noChangeAspect="1" noChangeArrowheads="1"/>
                    </pic:cNvPicPr>
                  </pic:nvPicPr>
                  <pic:blipFill>
                    <a:blip r:embed="rId55" cstate="print"/>
                    <a:srcRect/>
                    <a:stretch>
                      <a:fillRect/>
                    </a:stretch>
                  </pic:blipFill>
                  <pic:spPr>
                    <a:xfrm>
                      <a:off x="0" y="0"/>
                      <a:ext cx="2378449" cy="1784195"/>
                    </a:xfrm>
                    <a:prstGeom prst="rect">
                      <a:avLst/>
                    </a:prstGeom>
                    <a:noFill/>
                    <a:ln w="9525">
                      <a:noFill/>
                      <a:miter lim="800000"/>
                      <a:headEnd/>
                      <a:tailEnd/>
                    </a:ln>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图12  人工</w:t>
      </w:r>
      <w:proofErr w:type="gramStart"/>
      <w:r>
        <w:rPr>
          <w:rFonts w:ascii="仿宋_GB2312" w:eastAsia="仿宋_GB2312" w:hAnsi="Calibri" w:cs="Times New Roman" w:hint="eastAsia"/>
          <w:color w:val="000000"/>
          <w:sz w:val="24"/>
          <w:szCs w:val="24"/>
        </w:rPr>
        <w:t>拆装线</w:t>
      </w:r>
      <w:proofErr w:type="gramEnd"/>
      <w:r>
        <w:rPr>
          <w:rFonts w:ascii="仿宋_GB2312" w:eastAsia="仿宋_GB2312" w:hAnsi="Calibri" w:cs="Times New Roman" w:hint="eastAsia"/>
          <w:color w:val="000000"/>
          <w:sz w:val="24"/>
          <w:szCs w:val="24"/>
        </w:rPr>
        <w:t xml:space="preserve">                  图13  半自动拆装线</w:t>
      </w:r>
    </w:p>
    <w:p w:rsidR="002523C2" w:rsidRDefault="00645D19">
      <w:pPr>
        <w:ind w:firstLineChars="150" w:firstLine="480"/>
        <w:rPr>
          <w:rFonts w:ascii="黑体" w:eastAsia="黑体" w:hAnsi="黑体" w:cs="黑体"/>
          <w:sz w:val="32"/>
          <w:szCs w:val="32"/>
        </w:rPr>
      </w:pPr>
      <w:r>
        <w:rPr>
          <w:rFonts w:ascii="黑体" w:eastAsia="黑体" w:hAnsi="黑体" w:cs="黑体" w:hint="eastAsia"/>
          <w:sz w:val="32"/>
          <w:szCs w:val="32"/>
        </w:rPr>
        <w:t>三、课程开发建设的特色</w:t>
      </w:r>
    </w:p>
    <w:p w:rsidR="002523C2" w:rsidRDefault="00645D19">
      <w:pPr>
        <w:autoSpaceDE w:val="0"/>
        <w:autoSpaceDN w:val="0"/>
        <w:adjustRightInd w:val="0"/>
        <w:ind w:firstLineChars="200" w:firstLine="643"/>
        <w:rPr>
          <w:rFonts w:ascii="楷体_GB2312" w:eastAsia="楷体_GB2312" w:hAnsi="楷体_GB2312" w:cs="楷体_GB2312"/>
          <w:bCs/>
          <w:sz w:val="32"/>
          <w:szCs w:val="32"/>
        </w:rPr>
      </w:pPr>
      <w:r>
        <w:rPr>
          <w:rFonts w:ascii="楷体_GB2312" w:eastAsia="楷体_GB2312" w:hAnsi="楷体_GB2312" w:cs="楷体_GB2312" w:hint="eastAsia"/>
          <w:b/>
          <w:bCs/>
          <w:sz w:val="32"/>
          <w:szCs w:val="32"/>
        </w:rPr>
        <w:t>（一）教学内容与企业现场应用同步</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教学团队深入</w:t>
      </w:r>
      <w:proofErr w:type="gramStart"/>
      <w:r>
        <w:rPr>
          <w:rFonts w:ascii="仿宋_GB2312" w:eastAsia="仿宋_GB2312" w:hAnsi="宋体" w:cs="华文仿宋" w:hint="eastAsia"/>
          <w:bCs/>
          <w:sz w:val="28"/>
          <w:szCs w:val="28"/>
        </w:rPr>
        <w:t>一</w:t>
      </w:r>
      <w:proofErr w:type="gramEnd"/>
      <w:r>
        <w:rPr>
          <w:rFonts w:ascii="仿宋_GB2312" w:eastAsia="仿宋_GB2312" w:hAnsi="宋体" w:cs="华文仿宋" w:hint="eastAsia"/>
          <w:bCs/>
          <w:sz w:val="28"/>
          <w:szCs w:val="28"/>
        </w:rPr>
        <w:t>汽的企业开展调研，根据企业用人需求确定教学内容，在教学内容中融入企业要素，满足生产现场要求，真正具有实用性和职业性。</w:t>
      </w:r>
    </w:p>
    <w:p w:rsidR="002523C2" w:rsidRDefault="00645D19">
      <w:pPr>
        <w:autoSpaceDE w:val="0"/>
        <w:autoSpaceDN w:val="0"/>
        <w:adjustRightInd w:val="0"/>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2.在教学过程中促进学生职业素养的养成</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在模拟汽车生产现场的教学车间，模拟生产工位及班组作业开展教学活动。我们在每个教学环节都安排职业素养考核点，从小处着眼、小事着手，对细节提要求，强化素养养成。根据素养养成的日常性、长期性和反复性的特点，在教学过程中促进学生职业素养的养成，从而满足企业用人需求，提高学生的就业竞争力，为学生实现个人发展目标奠定基础。</w:t>
      </w:r>
    </w:p>
    <w:p w:rsidR="002523C2" w:rsidRDefault="00645D19">
      <w:pPr>
        <w:autoSpaceDE w:val="0"/>
        <w:autoSpaceDN w:val="0"/>
        <w:adjustRightInd w:val="0"/>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3.教学以学生为中心</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在教学活动中教师由主角渐变为配角，各项任务由学生主导，教师引导活动进行，只进行必要干预。达到“学中做，做中学，做中会”的目的，使学生个性充分发挥，能力得到锻炼、提高。</w:t>
      </w:r>
    </w:p>
    <w:p w:rsidR="002523C2" w:rsidRDefault="00645D19">
      <w:pPr>
        <w:autoSpaceDE w:val="0"/>
        <w:autoSpaceDN w:val="0"/>
        <w:adjustRightInd w:val="0"/>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4.细化过程考核，改善教学效果</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在教学过程中，完成每一个任务，进行相应的考核。考核班组合作训练的成绩，每位学生本门课成绩的1/2来自班组的训练成绩，这与以往学生完全靠自己获得考试成绩不同，促进学生主动参与训练，从而培养学生</w:t>
      </w:r>
      <w:r>
        <w:rPr>
          <w:rFonts w:ascii="仿宋_GB2312" w:eastAsia="仿宋_GB2312" w:hAnsi="宋体" w:cs="华文仿宋" w:hint="eastAsia"/>
          <w:bCs/>
          <w:sz w:val="28"/>
          <w:szCs w:val="28"/>
        </w:rPr>
        <w:lastRenderedPageBreak/>
        <w:t>的责任意识和团队合作精神。</w:t>
      </w:r>
    </w:p>
    <w:p w:rsidR="002523C2" w:rsidRDefault="00645D19">
      <w:pPr>
        <w:rPr>
          <w:rFonts w:ascii="黑体" w:eastAsia="黑体" w:hAnsi="黑体" w:cs="黑体"/>
          <w:sz w:val="32"/>
          <w:szCs w:val="32"/>
        </w:rPr>
      </w:pPr>
      <w:r>
        <w:rPr>
          <w:rFonts w:ascii="黑体" w:eastAsia="黑体" w:hAnsi="黑体" w:cs="黑体" w:hint="eastAsia"/>
          <w:sz w:val="32"/>
          <w:szCs w:val="32"/>
        </w:rPr>
        <w:t>四、课程开发建设的成果</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经过教学团队十二年的开发建设，《汽车生产现场管理》课程目前已取得如下成果。</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1.《汽车生产现场管理》课程被吉林省教育厅评为优秀课程。</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2.编写了《汽车生产现场管理》校本教材。</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3.在全国高职高专院校中率先出版《汽车生产现场管理》教材，教材由机械工业出版社出版。</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4.车生产现场管理教材</w:t>
      </w:r>
      <w:proofErr w:type="gramStart"/>
      <w:r>
        <w:rPr>
          <w:rFonts w:ascii="仿宋_GB2312" w:eastAsia="仿宋_GB2312" w:hAnsi="宋体" w:cs="华文仿宋" w:hint="eastAsia"/>
          <w:bCs/>
          <w:sz w:val="28"/>
          <w:szCs w:val="28"/>
        </w:rPr>
        <w:t>》</w:t>
      </w:r>
      <w:proofErr w:type="gramEnd"/>
      <w:r>
        <w:rPr>
          <w:rFonts w:ascii="仿宋_GB2312" w:eastAsia="仿宋_GB2312" w:hAnsi="宋体" w:cs="华文仿宋" w:hint="eastAsia"/>
          <w:bCs/>
          <w:sz w:val="28"/>
          <w:szCs w:val="28"/>
        </w:rPr>
        <w:t>配套的《汽车生产现场管理实训指导手册》，由机械工业出版社出版发行。</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5.编写使用校本教材《危险源辨识手册》与《危险预知训练手册》。</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6.制作使用PC版的《危险源辨识考试系统》。</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7.开发了《汽车空调压缩机拆装》训练“人工拆装线”，内容包括标准作业指导书并设计制作了各种专用工具等。</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8.开发、制作了半自动“汽车空调压缩机拆装线”。进一步开发可在其上进行其它车用部件的拆装训练。</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32"/>
          <w:szCs w:val="32"/>
        </w:rPr>
      </w:pPr>
      <w:r>
        <w:rPr>
          <w:rFonts w:ascii="仿宋_GB2312" w:eastAsia="仿宋_GB2312" w:hAnsi="宋体" w:cs="华文仿宋" w:hint="eastAsia"/>
          <w:bCs/>
          <w:sz w:val="28"/>
          <w:szCs w:val="28"/>
        </w:rPr>
        <w:t>9.制作使用15个教学视频。制作各种训练用考核表以及考试题库。改革传统的考核方式，每个学生本课程的成绩，采用过程考核和期末考核相结合的方式确定，由个人成绩和团队成绩构</w:t>
      </w:r>
      <w:r>
        <w:rPr>
          <w:rFonts w:ascii="仿宋_GB2312" w:eastAsia="仿宋_GB2312" w:hAnsi="宋体" w:cs="华文仿宋" w:hint="eastAsia"/>
          <w:bCs/>
          <w:sz w:val="32"/>
          <w:szCs w:val="32"/>
        </w:rPr>
        <w:t>成。</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10.在开发制作半自动“汽车空调压缩机拆装线”的过程中，发明了专用拆装工具，申报实用新型专利已获批。</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11.在教育部举办的中、高职师资培训班进行了4届教学培训。</w:t>
      </w:r>
    </w:p>
    <w:p w:rsidR="002523C2" w:rsidRDefault="00645D19">
      <w:pPr>
        <w:rPr>
          <w:rFonts w:ascii="黑体" w:eastAsia="黑体" w:hAnsi="黑体" w:cs="黑体"/>
          <w:sz w:val="32"/>
          <w:szCs w:val="32"/>
        </w:rPr>
      </w:pPr>
      <w:r>
        <w:rPr>
          <w:rFonts w:ascii="黑体" w:eastAsia="黑体" w:hAnsi="黑体" w:cs="黑体" w:hint="eastAsia"/>
          <w:sz w:val="32"/>
          <w:szCs w:val="32"/>
        </w:rPr>
        <w:t>五、学生对《汽车生产现场管理》课程的反馈</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r>
        <w:rPr>
          <w:rFonts w:ascii="仿宋_GB2312" w:eastAsia="仿宋_GB2312" w:hAnsi="宋体" w:cs="华文仿宋" w:hint="eastAsia"/>
          <w:bCs/>
          <w:sz w:val="28"/>
          <w:szCs w:val="28"/>
        </w:rPr>
        <w:t>《汽车生产现场管理》课程的教学，受到学生的欢迎。学生反映进入企业后，本课程的知识对实习有直接指导作用。汽车制造与装配技术专业</w:t>
      </w:r>
      <w:r>
        <w:rPr>
          <w:rFonts w:ascii="仿宋_GB2312" w:eastAsia="仿宋_GB2312" w:hAnsi="宋体" w:cs="华文仿宋" w:hint="eastAsia"/>
          <w:bCs/>
          <w:sz w:val="28"/>
          <w:szCs w:val="28"/>
        </w:rPr>
        <w:lastRenderedPageBreak/>
        <w:t>131502班学生赵占南的实习感想这样写道：“在</w:t>
      </w:r>
      <w:proofErr w:type="gramStart"/>
      <w:r>
        <w:rPr>
          <w:rFonts w:ascii="仿宋_GB2312" w:eastAsia="仿宋_GB2312" w:hAnsi="宋体" w:cs="华文仿宋" w:hint="eastAsia"/>
          <w:bCs/>
          <w:sz w:val="28"/>
          <w:szCs w:val="28"/>
        </w:rPr>
        <w:t>一</w:t>
      </w:r>
      <w:proofErr w:type="gramEnd"/>
      <w:r>
        <w:rPr>
          <w:rFonts w:ascii="仿宋_GB2312" w:eastAsia="仿宋_GB2312" w:hAnsi="宋体" w:cs="华文仿宋" w:hint="eastAsia"/>
          <w:bCs/>
          <w:sz w:val="28"/>
          <w:szCs w:val="28"/>
        </w:rPr>
        <w:t>汽大众实习的班组中，有来自各个学校的实习生，班长比较看中我，因为我的安全意识强，实习三个月来，没有出过任何安全问题；在工作中我能够按照操作规程作业，具有良好的职业习惯；由于合理化建议是改善的重要途径，班组里要求所有员工都要写合理化建议，班组共十三个人，只有我的合理化建议被班组采纳了。这一切因为我们在《汽车生产现场管理》课中都训练过。《汽车生产现场管理》课程的学习使实习变得容易，也使实习变得更有深度。”学生的实践感想见图14。</w:t>
      </w:r>
    </w:p>
    <w:p w:rsidR="002523C2" w:rsidRDefault="00645D19">
      <w:pPr>
        <w:jc w:val="center"/>
        <w:rPr>
          <w:rFonts w:ascii="仿宋_GB2312" w:eastAsia="仿宋_GB2312" w:hAnsi="Calibri" w:cs="Times New Roman"/>
          <w:color w:val="000000"/>
          <w:sz w:val="24"/>
          <w:szCs w:val="24"/>
        </w:rPr>
      </w:pPr>
      <w:r>
        <w:rPr>
          <w:rFonts w:ascii="仿宋_GB2312" w:eastAsia="仿宋_GB2312" w:hAnsi="宋体" w:cs="华文仿宋"/>
          <w:bCs/>
          <w:noProof/>
          <w:sz w:val="32"/>
          <w:szCs w:val="32"/>
        </w:rPr>
        <w:drawing>
          <wp:anchor distT="0" distB="0" distL="114300" distR="114300" simplePos="0" relativeHeight="251684864" behindDoc="0" locked="0" layoutInCell="1" allowOverlap="1" wp14:anchorId="4CA0EAA9" wp14:editId="54572BA3">
            <wp:simplePos x="0" y="0"/>
            <wp:positionH relativeFrom="column">
              <wp:posOffset>149225</wp:posOffset>
            </wp:positionH>
            <wp:positionV relativeFrom="paragraph">
              <wp:posOffset>121285</wp:posOffset>
            </wp:positionV>
            <wp:extent cx="5295900" cy="3816350"/>
            <wp:effectExtent l="0" t="0" r="0" b="0"/>
            <wp:wrapTopAndBottom/>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95900" cy="3816350"/>
                    </a:xfrm>
                    <a:prstGeom prst="rect">
                      <a:avLst/>
                    </a:prstGeom>
                    <a:noFill/>
                    <a:ln w="9525">
                      <a:noFill/>
                      <a:miter lim="800000"/>
                      <a:headEnd/>
                      <a:tailEnd/>
                    </a:ln>
                  </pic:spPr>
                </pic:pic>
              </a:graphicData>
            </a:graphic>
          </wp:anchor>
        </w:drawing>
      </w:r>
      <w:r>
        <w:rPr>
          <w:rFonts w:ascii="仿宋_GB2312" w:eastAsia="仿宋_GB2312" w:hAnsi="宋体" w:cs="华文仿宋" w:hint="eastAsia"/>
          <w:bCs/>
          <w:sz w:val="32"/>
          <w:szCs w:val="32"/>
        </w:rPr>
        <w:t>图</w:t>
      </w:r>
      <w:r>
        <w:rPr>
          <w:rFonts w:ascii="仿宋_GB2312" w:eastAsia="仿宋_GB2312" w:hAnsi="Calibri" w:cs="Times New Roman" w:hint="eastAsia"/>
          <w:color w:val="000000"/>
          <w:sz w:val="24"/>
          <w:szCs w:val="24"/>
        </w:rPr>
        <w:t>14  1310501班高继发的现场改善</w:t>
      </w:r>
    </w:p>
    <w:p w:rsidR="002523C2" w:rsidRDefault="00645D19">
      <w:pPr>
        <w:ind w:firstLineChars="100" w:firstLine="320"/>
        <w:rPr>
          <w:rFonts w:ascii="黑体" w:eastAsia="黑体" w:hAnsi="黑体" w:cs="黑体"/>
          <w:sz w:val="32"/>
          <w:szCs w:val="32"/>
        </w:rPr>
      </w:pPr>
      <w:r>
        <w:rPr>
          <w:rFonts w:ascii="黑体" w:eastAsia="黑体" w:hAnsi="黑体" w:cs="黑体" w:hint="eastAsia"/>
          <w:sz w:val="32"/>
          <w:szCs w:val="32"/>
        </w:rPr>
        <w:t>六、《汽车生产现场管理》课程教学为企业带来的效益</w:t>
      </w:r>
    </w:p>
    <w:p w:rsidR="002523C2" w:rsidRDefault="00645D19">
      <w:pPr>
        <w:autoSpaceDE w:val="0"/>
        <w:autoSpaceDN w:val="0"/>
        <w:adjustRightInd w:val="0"/>
        <w:spacing w:line="540" w:lineRule="exact"/>
        <w:ind w:firstLineChars="200" w:firstLine="560"/>
        <w:rPr>
          <w:rFonts w:ascii="仿宋_GB2312" w:eastAsia="仿宋_GB2312" w:hAnsi="宋体" w:cs="华文仿宋"/>
          <w:bCs/>
          <w:sz w:val="28"/>
          <w:szCs w:val="28"/>
        </w:rPr>
      </w:pPr>
      <w:proofErr w:type="gramStart"/>
      <w:r>
        <w:rPr>
          <w:rFonts w:ascii="仿宋_GB2312" w:eastAsia="仿宋_GB2312" w:hAnsi="宋体" w:cs="华文仿宋" w:hint="eastAsia"/>
          <w:bCs/>
          <w:sz w:val="28"/>
          <w:szCs w:val="28"/>
        </w:rPr>
        <w:t>汽制05109班</w:t>
      </w:r>
      <w:proofErr w:type="gramEnd"/>
      <w:r>
        <w:rPr>
          <w:rFonts w:ascii="仿宋_GB2312" w:eastAsia="仿宋_GB2312" w:hAnsi="宋体" w:cs="华文仿宋" w:hint="eastAsia"/>
          <w:bCs/>
          <w:sz w:val="28"/>
          <w:szCs w:val="28"/>
        </w:rPr>
        <w:t>的丁华忠同学，2007年进入一起大众二厂总装车间车门模块某班顶岗实习，在工作过程中，注意到每天都有经过几十道工序装配完成的车门去与车身合装的过程中掉落，报废。经过细心观察，入厂仅仅两个月时间，便对车门吊具提出改善方案，并被车间接受，进而实施，获</w:t>
      </w:r>
      <w:r>
        <w:rPr>
          <w:rFonts w:ascii="仿宋_GB2312" w:eastAsia="仿宋_GB2312" w:hAnsi="宋体" w:cs="华文仿宋" w:hint="eastAsia"/>
          <w:bCs/>
          <w:sz w:val="28"/>
          <w:szCs w:val="28"/>
        </w:rPr>
        <w:lastRenderedPageBreak/>
        <w:t>得很好的效果，至今仍在使用。每年为公司节省费用：3840万元。毕业生提出的车门吊具改善方案如图15所示。</w:t>
      </w:r>
    </w:p>
    <w:p w:rsidR="002523C2" w:rsidRDefault="00645D19">
      <w:pPr>
        <w:jc w:val="center"/>
        <w:rPr>
          <w:rFonts w:ascii="仿宋_GB2312" w:eastAsia="仿宋_GB2312" w:hAnsi="宋体" w:cs="华文仿宋"/>
          <w:bCs/>
          <w:sz w:val="32"/>
          <w:szCs w:val="32"/>
        </w:rPr>
      </w:pPr>
      <w:r>
        <w:rPr>
          <w:rFonts w:ascii="仿宋_GB2312" w:eastAsia="仿宋_GB2312" w:hAnsi="宋体" w:cs="华文仿宋" w:hint="eastAsia"/>
          <w:bCs/>
          <w:noProof/>
          <w:sz w:val="32"/>
          <w:szCs w:val="32"/>
        </w:rPr>
        <w:drawing>
          <wp:inline distT="0" distB="0" distL="0" distR="0" wp14:anchorId="2F31E8AD" wp14:editId="28B8143C">
            <wp:extent cx="5274310" cy="3902075"/>
            <wp:effectExtent l="19050" t="0" r="2540" b="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noChangeArrowheads="1"/>
                    </pic:cNvPicPr>
                  </pic:nvPicPr>
                  <pic:blipFill>
                    <a:blip r:embed="rId57" cstate="print"/>
                    <a:srcRect/>
                    <a:stretch>
                      <a:fillRect/>
                    </a:stretch>
                  </pic:blipFill>
                  <pic:spPr>
                    <a:xfrm>
                      <a:off x="0" y="0"/>
                      <a:ext cx="5274310" cy="3902211"/>
                    </a:xfrm>
                    <a:prstGeom prst="rect">
                      <a:avLst/>
                    </a:prstGeom>
                    <a:noFill/>
                    <a:ln w="9525">
                      <a:noFill/>
                      <a:miter lim="800000"/>
                      <a:headEnd/>
                      <a:tailEnd/>
                    </a:ln>
                  </pic:spPr>
                </pic:pic>
              </a:graphicData>
            </a:graphic>
          </wp:inline>
        </w:drawing>
      </w:r>
    </w:p>
    <w:p w:rsidR="002523C2" w:rsidRDefault="00645D19">
      <w:pPr>
        <w:jc w:val="center"/>
        <w:rPr>
          <w:rFonts w:ascii="仿宋_GB2312" w:eastAsia="仿宋_GB2312" w:hAnsi="Calibri" w:cs="Times New Roman"/>
          <w:color w:val="000000"/>
          <w:sz w:val="24"/>
          <w:szCs w:val="24"/>
        </w:rPr>
      </w:pPr>
      <w:r>
        <w:rPr>
          <w:rFonts w:ascii="仿宋_GB2312" w:eastAsia="仿宋_GB2312" w:hAnsi="Calibri" w:cs="Times New Roman" w:hint="eastAsia"/>
          <w:color w:val="000000"/>
          <w:sz w:val="24"/>
          <w:szCs w:val="24"/>
        </w:rPr>
        <w:t>图15  丁华忠同学提出的车门吊具改善方案</w:t>
      </w: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p w:rsidR="00E23F98" w:rsidRDefault="00E23F98">
      <w:pPr>
        <w:jc w:val="center"/>
        <w:rPr>
          <w:rFonts w:ascii="仿宋_GB2312" w:eastAsia="仿宋_GB2312" w:hAnsi="Calibri" w:cs="Times New Roman"/>
          <w:color w:val="000000"/>
          <w:sz w:val="24"/>
          <w:szCs w:val="24"/>
        </w:rPr>
      </w:pPr>
    </w:p>
    <w:sectPr w:rsidR="00E23F98">
      <w:footerReference w:type="default" r:id="rId58"/>
      <w:pgSz w:w="11906" w:h="16838"/>
      <w:pgMar w:top="1440" w:right="1274"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D0" w:rsidRDefault="00C929D0">
      <w:r>
        <w:separator/>
      </w:r>
    </w:p>
  </w:endnote>
  <w:endnote w:type="continuationSeparator" w:id="0">
    <w:p w:rsidR="00C929D0" w:rsidRDefault="00C9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方正小标宋_GBK">
    <w:altName w:val="Arial Unicode MS"/>
    <w:charset w:val="86"/>
    <w:family w:val="auto"/>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621509"/>
    </w:sdtPr>
    <w:sdtEndPr/>
    <w:sdtContent>
      <w:p w:rsidR="00094A4B" w:rsidRDefault="00C929D0">
        <w:pPr>
          <w:pStyle w:val="a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4B" w:rsidRDefault="00094A4B">
    <w:pPr>
      <w:pStyle w:val="a5"/>
      <w:jc w:val="center"/>
      <w:rPr>
        <w:rFonts w:asciiTheme="minorEastAsia" w:hAnsiTheme="minorEastAsia" w:cstheme="minorEastAsia"/>
        <w:sz w:val="21"/>
        <w:szCs w:val="21"/>
      </w:rPr>
    </w:pPr>
    <w:r>
      <w:rPr>
        <w:rFonts w:asciiTheme="minorEastAsia" w:hAnsiTheme="minorEastAsia" w:cstheme="minorEastAsia" w:hint="eastAsia"/>
        <w:sz w:val="21"/>
        <w:szCs w:val="21"/>
      </w:rPr>
      <w:fldChar w:fldCharType="begin"/>
    </w:r>
    <w:r>
      <w:rPr>
        <w:rFonts w:asciiTheme="minorEastAsia" w:hAnsiTheme="minorEastAsia" w:cstheme="minorEastAsia" w:hint="eastAsia"/>
        <w:sz w:val="21"/>
        <w:szCs w:val="21"/>
      </w:rPr>
      <w:instrText xml:space="preserve"> PAGE  \* MERGEFORMAT </w:instrText>
    </w:r>
    <w:r>
      <w:rPr>
        <w:rFonts w:asciiTheme="minorEastAsia" w:hAnsiTheme="minorEastAsia" w:cstheme="minorEastAsia" w:hint="eastAsia"/>
        <w:sz w:val="21"/>
        <w:szCs w:val="21"/>
      </w:rPr>
      <w:fldChar w:fldCharType="separate"/>
    </w:r>
    <w:r w:rsidR="00E043C5">
      <w:rPr>
        <w:rFonts w:asciiTheme="minorEastAsia" w:hAnsiTheme="minorEastAsia" w:cstheme="minorEastAsia"/>
        <w:noProof/>
        <w:sz w:val="21"/>
        <w:szCs w:val="21"/>
      </w:rPr>
      <w:t>IV</w:t>
    </w:r>
    <w:r>
      <w:rPr>
        <w:rFonts w:asciiTheme="minorEastAsia" w:hAnsiTheme="minorEastAsia" w:cstheme="minorEastAsia" w:hint="eastAsia"/>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4B" w:rsidRDefault="00094A4B">
    <w:pPr>
      <w:pStyle w:val="a5"/>
      <w:jc w:val="center"/>
      <w:rPr>
        <w:rFonts w:asciiTheme="minorEastAsia" w:hAnsiTheme="minorEastAsia" w:cstheme="minorEastAsia"/>
        <w:sz w:val="21"/>
        <w:szCs w:val="21"/>
      </w:rPr>
    </w:pPr>
    <w:r>
      <w:rPr>
        <w:rFonts w:asciiTheme="minorEastAsia" w:hAnsiTheme="minorEastAsia" w:cstheme="minorEastAsia" w:hint="eastAsia"/>
        <w:sz w:val="21"/>
        <w:szCs w:val="21"/>
      </w:rPr>
      <w:fldChar w:fldCharType="begin"/>
    </w:r>
    <w:r>
      <w:rPr>
        <w:rFonts w:asciiTheme="minorEastAsia" w:hAnsiTheme="minorEastAsia" w:cstheme="minorEastAsia" w:hint="eastAsia"/>
        <w:sz w:val="21"/>
        <w:szCs w:val="21"/>
      </w:rPr>
      <w:instrText xml:space="preserve"> PAGE  \* MERGEFORMAT </w:instrText>
    </w:r>
    <w:r>
      <w:rPr>
        <w:rFonts w:asciiTheme="minorEastAsia" w:hAnsiTheme="minorEastAsia" w:cstheme="minorEastAsia" w:hint="eastAsia"/>
        <w:sz w:val="21"/>
        <w:szCs w:val="21"/>
      </w:rPr>
      <w:fldChar w:fldCharType="separate"/>
    </w:r>
    <w:r w:rsidR="00E043C5">
      <w:rPr>
        <w:rFonts w:asciiTheme="minorEastAsia" w:hAnsiTheme="minorEastAsia" w:cstheme="minorEastAsia"/>
        <w:noProof/>
        <w:sz w:val="21"/>
        <w:szCs w:val="21"/>
      </w:rPr>
      <w:t>1</w:t>
    </w:r>
    <w:r>
      <w:rPr>
        <w:rFonts w:asciiTheme="minorEastAsia" w:hAnsiTheme="minorEastAsia" w:cstheme="minorEastAsia" w:hint="eastAsia"/>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4B" w:rsidRDefault="00094A4B">
    <w:pPr>
      <w:pStyle w:val="a5"/>
      <w:jc w:val="center"/>
      <w:rPr>
        <w:rFonts w:asciiTheme="minorEastAsia" w:hAnsiTheme="minorEastAsia" w:cstheme="minorEastAsia"/>
        <w:sz w:val="21"/>
        <w:szCs w:val="21"/>
      </w:rPr>
    </w:pPr>
    <w:r>
      <w:rPr>
        <w:rFonts w:asciiTheme="minorEastAsia" w:hAnsiTheme="minorEastAsia" w:cstheme="minorEastAsia" w:hint="eastAsia"/>
        <w:sz w:val="21"/>
        <w:szCs w:val="21"/>
      </w:rPr>
      <w:fldChar w:fldCharType="begin"/>
    </w:r>
    <w:r>
      <w:rPr>
        <w:rFonts w:asciiTheme="minorEastAsia" w:hAnsiTheme="minorEastAsia" w:cstheme="minorEastAsia" w:hint="eastAsia"/>
        <w:sz w:val="21"/>
        <w:szCs w:val="21"/>
      </w:rPr>
      <w:instrText xml:space="preserve"> PAGE  \* MERGEFORMAT </w:instrText>
    </w:r>
    <w:r>
      <w:rPr>
        <w:rFonts w:asciiTheme="minorEastAsia" w:hAnsiTheme="minorEastAsia" w:cstheme="minorEastAsia" w:hint="eastAsia"/>
        <w:sz w:val="21"/>
        <w:szCs w:val="21"/>
      </w:rPr>
      <w:fldChar w:fldCharType="separate"/>
    </w:r>
    <w:r w:rsidR="00E043C5">
      <w:rPr>
        <w:rFonts w:asciiTheme="minorEastAsia" w:hAnsiTheme="minorEastAsia" w:cstheme="minorEastAsia"/>
        <w:noProof/>
        <w:sz w:val="21"/>
        <w:szCs w:val="21"/>
      </w:rPr>
      <w:t>34</w:t>
    </w:r>
    <w:r>
      <w:rPr>
        <w:rFonts w:asciiTheme="minorEastAsia" w:hAnsiTheme="minorEastAsia" w:cstheme="minorEastAsia" w:hint="eastAsia"/>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D0" w:rsidRDefault="00C929D0">
      <w:r>
        <w:separator/>
      </w:r>
    </w:p>
  </w:footnote>
  <w:footnote w:type="continuationSeparator" w:id="0">
    <w:p w:rsidR="00C929D0" w:rsidRDefault="00C929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44E"/>
    <w:multiLevelType w:val="hybridMultilevel"/>
    <w:tmpl w:val="6B5E57AE"/>
    <w:lvl w:ilvl="0" w:tplc="0409000B">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748"/>
    <w:rsid w:val="00006330"/>
    <w:rsid w:val="000077AC"/>
    <w:rsid w:val="00023E5B"/>
    <w:rsid w:val="0002705F"/>
    <w:rsid w:val="00040C71"/>
    <w:rsid w:val="000445AC"/>
    <w:rsid w:val="000574FD"/>
    <w:rsid w:val="00081291"/>
    <w:rsid w:val="00094A4B"/>
    <w:rsid w:val="000B0C87"/>
    <w:rsid w:val="000B246D"/>
    <w:rsid w:val="000C5BA9"/>
    <w:rsid w:val="000D1239"/>
    <w:rsid w:val="000D16C0"/>
    <w:rsid w:val="000E0625"/>
    <w:rsid w:val="000E344F"/>
    <w:rsid w:val="000E7A84"/>
    <w:rsid w:val="000F1DA9"/>
    <w:rsid w:val="000F22FA"/>
    <w:rsid w:val="00111C9E"/>
    <w:rsid w:val="00113BB6"/>
    <w:rsid w:val="00113FDA"/>
    <w:rsid w:val="001368B7"/>
    <w:rsid w:val="00142B69"/>
    <w:rsid w:val="00143FFB"/>
    <w:rsid w:val="00145929"/>
    <w:rsid w:val="00151110"/>
    <w:rsid w:val="001516D5"/>
    <w:rsid w:val="00166393"/>
    <w:rsid w:val="001747C6"/>
    <w:rsid w:val="0018356E"/>
    <w:rsid w:val="00184B90"/>
    <w:rsid w:val="00187A04"/>
    <w:rsid w:val="00191544"/>
    <w:rsid w:val="001964E2"/>
    <w:rsid w:val="001A290A"/>
    <w:rsid w:val="001A3F5E"/>
    <w:rsid w:val="001B01BB"/>
    <w:rsid w:val="001B03B6"/>
    <w:rsid w:val="001D010C"/>
    <w:rsid w:val="001D2EB0"/>
    <w:rsid w:val="001E4587"/>
    <w:rsid w:val="001E5BE9"/>
    <w:rsid w:val="001F3D4B"/>
    <w:rsid w:val="001F599C"/>
    <w:rsid w:val="001F722A"/>
    <w:rsid w:val="00210F53"/>
    <w:rsid w:val="0021474B"/>
    <w:rsid w:val="00216181"/>
    <w:rsid w:val="002210F8"/>
    <w:rsid w:val="00224909"/>
    <w:rsid w:val="00230141"/>
    <w:rsid w:val="00230A87"/>
    <w:rsid w:val="0024039F"/>
    <w:rsid w:val="00241853"/>
    <w:rsid w:val="0024519C"/>
    <w:rsid w:val="002523C2"/>
    <w:rsid w:val="002649E3"/>
    <w:rsid w:val="00271AEC"/>
    <w:rsid w:val="00271B88"/>
    <w:rsid w:val="00275BCB"/>
    <w:rsid w:val="002813DC"/>
    <w:rsid w:val="00283B41"/>
    <w:rsid w:val="00297654"/>
    <w:rsid w:val="002B0EBB"/>
    <w:rsid w:val="002B3A2C"/>
    <w:rsid w:val="002B5C4C"/>
    <w:rsid w:val="002C2C74"/>
    <w:rsid w:val="002E1DEE"/>
    <w:rsid w:val="002E2ABE"/>
    <w:rsid w:val="002F5FE5"/>
    <w:rsid w:val="003018F2"/>
    <w:rsid w:val="003061D5"/>
    <w:rsid w:val="00325D46"/>
    <w:rsid w:val="0032704C"/>
    <w:rsid w:val="00334C68"/>
    <w:rsid w:val="0034029B"/>
    <w:rsid w:val="0035495A"/>
    <w:rsid w:val="00363405"/>
    <w:rsid w:val="00370F57"/>
    <w:rsid w:val="003744EF"/>
    <w:rsid w:val="00392B72"/>
    <w:rsid w:val="0039455A"/>
    <w:rsid w:val="0039516E"/>
    <w:rsid w:val="003B001B"/>
    <w:rsid w:val="003B06F1"/>
    <w:rsid w:val="003B16CD"/>
    <w:rsid w:val="003C5CD6"/>
    <w:rsid w:val="003E5673"/>
    <w:rsid w:val="00402F1C"/>
    <w:rsid w:val="004041FA"/>
    <w:rsid w:val="004056EF"/>
    <w:rsid w:val="00406D8D"/>
    <w:rsid w:val="00413FFF"/>
    <w:rsid w:val="00427C3E"/>
    <w:rsid w:val="004317C7"/>
    <w:rsid w:val="00431F08"/>
    <w:rsid w:val="00436EE0"/>
    <w:rsid w:val="00437F22"/>
    <w:rsid w:val="0044168B"/>
    <w:rsid w:val="00443A13"/>
    <w:rsid w:val="004779B5"/>
    <w:rsid w:val="004803C3"/>
    <w:rsid w:val="0048593B"/>
    <w:rsid w:val="00486F9D"/>
    <w:rsid w:val="00491E4A"/>
    <w:rsid w:val="00496A71"/>
    <w:rsid w:val="004A52F4"/>
    <w:rsid w:val="004A55BE"/>
    <w:rsid w:val="004C0590"/>
    <w:rsid w:val="004C4259"/>
    <w:rsid w:val="004C4F74"/>
    <w:rsid w:val="004F30F1"/>
    <w:rsid w:val="004F78D2"/>
    <w:rsid w:val="00521A4B"/>
    <w:rsid w:val="00522B8A"/>
    <w:rsid w:val="0053760C"/>
    <w:rsid w:val="00542FB3"/>
    <w:rsid w:val="00554EDD"/>
    <w:rsid w:val="0057320F"/>
    <w:rsid w:val="00574E71"/>
    <w:rsid w:val="00584092"/>
    <w:rsid w:val="00595030"/>
    <w:rsid w:val="00596B4C"/>
    <w:rsid w:val="005B6C3C"/>
    <w:rsid w:val="005D687E"/>
    <w:rsid w:val="005E0B39"/>
    <w:rsid w:val="005E51BF"/>
    <w:rsid w:val="005F7619"/>
    <w:rsid w:val="0060475D"/>
    <w:rsid w:val="00607657"/>
    <w:rsid w:val="00607A12"/>
    <w:rsid w:val="00614A0E"/>
    <w:rsid w:val="00616A53"/>
    <w:rsid w:val="00625015"/>
    <w:rsid w:val="006256A6"/>
    <w:rsid w:val="00640295"/>
    <w:rsid w:val="00645D19"/>
    <w:rsid w:val="0065679F"/>
    <w:rsid w:val="0067106E"/>
    <w:rsid w:val="00671571"/>
    <w:rsid w:val="00677FEE"/>
    <w:rsid w:val="00685386"/>
    <w:rsid w:val="00694B82"/>
    <w:rsid w:val="006B0C15"/>
    <w:rsid w:val="006C0057"/>
    <w:rsid w:val="006C6A59"/>
    <w:rsid w:val="006D1225"/>
    <w:rsid w:val="006D46B1"/>
    <w:rsid w:val="006D5C1B"/>
    <w:rsid w:val="006E0726"/>
    <w:rsid w:val="006F4295"/>
    <w:rsid w:val="00707B0D"/>
    <w:rsid w:val="007113CE"/>
    <w:rsid w:val="0071222A"/>
    <w:rsid w:val="00723505"/>
    <w:rsid w:val="00731E82"/>
    <w:rsid w:val="00733099"/>
    <w:rsid w:val="007630F2"/>
    <w:rsid w:val="00766E44"/>
    <w:rsid w:val="007869D5"/>
    <w:rsid w:val="00786A1D"/>
    <w:rsid w:val="00796283"/>
    <w:rsid w:val="007A51C9"/>
    <w:rsid w:val="007B2440"/>
    <w:rsid w:val="007C02ED"/>
    <w:rsid w:val="007C5364"/>
    <w:rsid w:val="007D3055"/>
    <w:rsid w:val="007D5E95"/>
    <w:rsid w:val="007D6F8E"/>
    <w:rsid w:val="007E5BC3"/>
    <w:rsid w:val="007F4960"/>
    <w:rsid w:val="007F5513"/>
    <w:rsid w:val="00835094"/>
    <w:rsid w:val="00851E47"/>
    <w:rsid w:val="008537CC"/>
    <w:rsid w:val="00853B84"/>
    <w:rsid w:val="00865999"/>
    <w:rsid w:val="00870178"/>
    <w:rsid w:val="008758FD"/>
    <w:rsid w:val="008941C2"/>
    <w:rsid w:val="008975A9"/>
    <w:rsid w:val="008B5EDD"/>
    <w:rsid w:val="008B7BF3"/>
    <w:rsid w:val="008C65CC"/>
    <w:rsid w:val="008D1B99"/>
    <w:rsid w:val="008D5E38"/>
    <w:rsid w:val="008E6DBE"/>
    <w:rsid w:val="00900E12"/>
    <w:rsid w:val="00910567"/>
    <w:rsid w:val="00916F9A"/>
    <w:rsid w:val="00936080"/>
    <w:rsid w:val="009423B5"/>
    <w:rsid w:val="00943477"/>
    <w:rsid w:val="00944D3E"/>
    <w:rsid w:val="0096748D"/>
    <w:rsid w:val="009754FD"/>
    <w:rsid w:val="00983D00"/>
    <w:rsid w:val="00990AE3"/>
    <w:rsid w:val="009951F1"/>
    <w:rsid w:val="00996119"/>
    <w:rsid w:val="009A3D96"/>
    <w:rsid w:val="009A4B36"/>
    <w:rsid w:val="009A7865"/>
    <w:rsid w:val="009B1563"/>
    <w:rsid w:val="009B4B4E"/>
    <w:rsid w:val="009D1D29"/>
    <w:rsid w:val="009D2279"/>
    <w:rsid w:val="009D3C76"/>
    <w:rsid w:val="009E1607"/>
    <w:rsid w:val="009E77CF"/>
    <w:rsid w:val="009F0E4F"/>
    <w:rsid w:val="009F48A8"/>
    <w:rsid w:val="009F4B00"/>
    <w:rsid w:val="00A06E4C"/>
    <w:rsid w:val="00A13DF5"/>
    <w:rsid w:val="00A15603"/>
    <w:rsid w:val="00A24300"/>
    <w:rsid w:val="00A248F7"/>
    <w:rsid w:val="00A30634"/>
    <w:rsid w:val="00A35F2E"/>
    <w:rsid w:val="00A37DE3"/>
    <w:rsid w:val="00A40724"/>
    <w:rsid w:val="00A42044"/>
    <w:rsid w:val="00A42C59"/>
    <w:rsid w:val="00A43C04"/>
    <w:rsid w:val="00A459E3"/>
    <w:rsid w:val="00A54EF6"/>
    <w:rsid w:val="00A5739D"/>
    <w:rsid w:val="00A61061"/>
    <w:rsid w:val="00A671F3"/>
    <w:rsid w:val="00A84547"/>
    <w:rsid w:val="00A936A2"/>
    <w:rsid w:val="00AA7AFF"/>
    <w:rsid w:val="00AB1DFD"/>
    <w:rsid w:val="00AC693E"/>
    <w:rsid w:val="00AE3683"/>
    <w:rsid w:val="00AF3044"/>
    <w:rsid w:val="00AF6A1E"/>
    <w:rsid w:val="00B05AD7"/>
    <w:rsid w:val="00B10853"/>
    <w:rsid w:val="00B237CE"/>
    <w:rsid w:val="00B30859"/>
    <w:rsid w:val="00B758D5"/>
    <w:rsid w:val="00B774BF"/>
    <w:rsid w:val="00B83D61"/>
    <w:rsid w:val="00B85EA0"/>
    <w:rsid w:val="00B91F45"/>
    <w:rsid w:val="00BA14C7"/>
    <w:rsid w:val="00BD0D30"/>
    <w:rsid w:val="00BD2744"/>
    <w:rsid w:val="00BE0EFA"/>
    <w:rsid w:val="00BF0E25"/>
    <w:rsid w:val="00C0601F"/>
    <w:rsid w:val="00C12811"/>
    <w:rsid w:val="00C1529D"/>
    <w:rsid w:val="00C20E97"/>
    <w:rsid w:val="00C21BFC"/>
    <w:rsid w:val="00C40062"/>
    <w:rsid w:val="00C50329"/>
    <w:rsid w:val="00C65B39"/>
    <w:rsid w:val="00C71A95"/>
    <w:rsid w:val="00C848EF"/>
    <w:rsid w:val="00C929D0"/>
    <w:rsid w:val="00C93CEB"/>
    <w:rsid w:val="00CB1754"/>
    <w:rsid w:val="00CB3682"/>
    <w:rsid w:val="00CC2F75"/>
    <w:rsid w:val="00CE1862"/>
    <w:rsid w:val="00CE388E"/>
    <w:rsid w:val="00CE3A9D"/>
    <w:rsid w:val="00D02755"/>
    <w:rsid w:val="00D073D4"/>
    <w:rsid w:val="00D10E5C"/>
    <w:rsid w:val="00D17EFE"/>
    <w:rsid w:val="00D25E59"/>
    <w:rsid w:val="00D26095"/>
    <w:rsid w:val="00D27292"/>
    <w:rsid w:val="00D3612D"/>
    <w:rsid w:val="00D432E2"/>
    <w:rsid w:val="00D443B7"/>
    <w:rsid w:val="00D6384C"/>
    <w:rsid w:val="00D767DD"/>
    <w:rsid w:val="00D9066B"/>
    <w:rsid w:val="00D90E63"/>
    <w:rsid w:val="00DA28CC"/>
    <w:rsid w:val="00DA539C"/>
    <w:rsid w:val="00DA6251"/>
    <w:rsid w:val="00DC0462"/>
    <w:rsid w:val="00DC2BBA"/>
    <w:rsid w:val="00DD3CA4"/>
    <w:rsid w:val="00DE4D01"/>
    <w:rsid w:val="00DF177C"/>
    <w:rsid w:val="00DF5714"/>
    <w:rsid w:val="00DF5997"/>
    <w:rsid w:val="00DF7F1A"/>
    <w:rsid w:val="00E01034"/>
    <w:rsid w:val="00E043C5"/>
    <w:rsid w:val="00E06851"/>
    <w:rsid w:val="00E132A8"/>
    <w:rsid w:val="00E17522"/>
    <w:rsid w:val="00E23F98"/>
    <w:rsid w:val="00E24CE1"/>
    <w:rsid w:val="00E317D6"/>
    <w:rsid w:val="00E46446"/>
    <w:rsid w:val="00E52DD5"/>
    <w:rsid w:val="00E56311"/>
    <w:rsid w:val="00E57305"/>
    <w:rsid w:val="00E61896"/>
    <w:rsid w:val="00E64748"/>
    <w:rsid w:val="00E66B2F"/>
    <w:rsid w:val="00E67CED"/>
    <w:rsid w:val="00E731C4"/>
    <w:rsid w:val="00E73389"/>
    <w:rsid w:val="00E95055"/>
    <w:rsid w:val="00E96182"/>
    <w:rsid w:val="00EA43B7"/>
    <w:rsid w:val="00EB3C10"/>
    <w:rsid w:val="00EC314A"/>
    <w:rsid w:val="00EC4C2A"/>
    <w:rsid w:val="00ED24D2"/>
    <w:rsid w:val="00ED324D"/>
    <w:rsid w:val="00EE0098"/>
    <w:rsid w:val="00EE29B3"/>
    <w:rsid w:val="00F1080F"/>
    <w:rsid w:val="00F20E10"/>
    <w:rsid w:val="00F617B3"/>
    <w:rsid w:val="00F63D41"/>
    <w:rsid w:val="00F64A09"/>
    <w:rsid w:val="00F8331C"/>
    <w:rsid w:val="00F86EBD"/>
    <w:rsid w:val="00FA72DD"/>
    <w:rsid w:val="00FC2A63"/>
    <w:rsid w:val="00FC3469"/>
    <w:rsid w:val="00FD0FB0"/>
    <w:rsid w:val="00FD27A3"/>
    <w:rsid w:val="00FE2359"/>
    <w:rsid w:val="00FE7E31"/>
    <w:rsid w:val="00FF2777"/>
    <w:rsid w:val="054635D2"/>
    <w:rsid w:val="093A7BFA"/>
    <w:rsid w:val="0BB63D75"/>
    <w:rsid w:val="0BCE0B63"/>
    <w:rsid w:val="0CBB3EA5"/>
    <w:rsid w:val="0D771C2B"/>
    <w:rsid w:val="0DAD47A2"/>
    <w:rsid w:val="0E6D6A88"/>
    <w:rsid w:val="0F640965"/>
    <w:rsid w:val="104A0C91"/>
    <w:rsid w:val="114919E8"/>
    <w:rsid w:val="11D709CE"/>
    <w:rsid w:val="12517F34"/>
    <w:rsid w:val="12B32294"/>
    <w:rsid w:val="16334E52"/>
    <w:rsid w:val="169D19FE"/>
    <w:rsid w:val="178626B1"/>
    <w:rsid w:val="17B909B4"/>
    <w:rsid w:val="181C2905"/>
    <w:rsid w:val="182D0500"/>
    <w:rsid w:val="1AAC44AA"/>
    <w:rsid w:val="1C1037C8"/>
    <w:rsid w:val="1C3F4EEC"/>
    <w:rsid w:val="214A51F1"/>
    <w:rsid w:val="21900D36"/>
    <w:rsid w:val="21FB217A"/>
    <w:rsid w:val="2344172B"/>
    <w:rsid w:val="23686576"/>
    <w:rsid w:val="24DD2CC7"/>
    <w:rsid w:val="250008D3"/>
    <w:rsid w:val="254D016F"/>
    <w:rsid w:val="2721311E"/>
    <w:rsid w:val="29023F5A"/>
    <w:rsid w:val="2BBF62AF"/>
    <w:rsid w:val="2CF4601D"/>
    <w:rsid w:val="2DE020A8"/>
    <w:rsid w:val="30657CB8"/>
    <w:rsid w:val="31A914FE"/>
    <w:rsid w:val="32D0380F"/>
    <w:rsid w:val="3470042C"/>
    <w:rsid w:val="36933481"/>
    <w:rsid w:val="40604DED"/>
    <w:rsid w:val="420C5050"/>
    <w:rsid w:val="432D4ECC"/>
    <w:rsid w:val="441F0A0D"/>
    <w:rsid w:val="458F3695"/>
    <w:rsid w:val="47BC5C96"/>
    <w:rsid w:val="4996257F"/>
    <w:rsid w:val="4A3C0246"/>
    <w:rsid w:val="4B6A60B2"/>
    <w:rsid w:val="4C937A14"/>
    <w:rsid w:val="4CC71A9F"/>
    <w:rsid w:val="50D3341E"/>
    <w:rsid w:val="51972B61"/>
    <w:rsid w:val="52F83541"/>
    <w:rsid w:val="561F15F4"/>
    <w:rsid w:val="56BE2715"/>
    <w:rsid w:val="57B176F1"/>
    <w:rsid w:val="58F9798C"/>
    <w:rsid w:val="5A296474"/>
    <w:rsid w:val="5AC901D8"/>
    <w:rsid w:val="5BF0040E"/>
    <w:rsid w:val="5C146B4F"/>
    <w:rsid w:val="63894FD4"/>
    <w:rsid w:val="647947C7"/>
    <w:rsid w:val="6498793B"/>
    <w:rsid w:val="667F2044"/>
    <w:rsid w:val="6782432A"/>
    <w:rsid w:val="69A50CC2"/>
    <w:rsid w:val="6A6E5307"/>
    <w:rsid w:val="6A7621DF"/>
    <w:rsid w:val="6CAA33C3"/>
    <w:rsid w:val="6CE60831"/>
    <w:rsid w:val="6F7E04EF"/>
    <w:rsid w:val="6FA462B4"/>
    <w:rsid w:val="6FF86D12"/>
    <w:rsid w:val="71FD582C"/>
    <w:rsid w:val="735E75AB"/>
    <w:rsid w:val="75427A6C"/>
    <w:rsid w:val="75A945E8"/>
    <w:rsid w:val="769767A3"/>
    <w:rsid w:val="7A0C1023"/>
    <w:rsid w:val="7A574FEF"/>
    <w:rsid w:val="7ADD744F"/>
    <w:rsid w:val="7FE23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customStyle="1" w:styleId="Char">
    <w:name w:val="日期 Char"/>
    <w:basedOn w:val="a0"/>
    <w:link w:val="a3"/>
    <w:uiPriority w:val="99"/>
    <w:semiHidden/>
    <w:qFormat/>
  </w:style>
  <w:style w:type="character" w:customStyle="1" w:styleId="Char0">
    <w:name w:val="批注框文本 Char"/>
    <w:basedOn w:val="a0"/>
    <w:link w:val="a4"/>
    <w:uiPriority w:val="99"/>
    <w:semiHidden/>
    <w:qFormat/>
    <w:rPr>
      <w:sz w:val="18"/>
      <w:szCs w:val="18"/>
    </w:rPr>
  </w:style>
  <w:style w:type="paragraph" w:styleId="ab">
    <w:name w:val="No Spacing"/>
    <w:uiPriority w:val="1"/>
    <w:qFormat/>
    <w:pPr>
      <w:widowControl w:val="0"/>
      <w:jc w:val="both"/>
    </w:pPr>
    <w:rPr>
      <w:rFonts w:asciiTheme="minorHAnsi" w:eastAsiaTheme="minorEastAsia" w:hAnsiTheme="minorHAnsi" w:cstheme="minorBidi"/>
      <w:kern w:val="2"/>
      <w:sz w:val="21"/>
      <w:szCs w:val="22"/>
    </w:rPr>
  </w:style>
  <w:style w:type="paragraph" w:styleId="ac">
    <w:name w:val="List Paragraph"/>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CharCharCharChar">
    <w:name w:val="Char Char Char Char"/>
    <w:basedOn w:val="a"/>
    <w:qFormat/>
    <w:rPr>
      <w:rFonts w:ascii="仿宋_GB2312" w:eastAsia="仿宋_GB2312" w:hAnsi="Times New Roman" w:cs="Times New Roman"/>
      <w:b/>
      <w:sz w:val="32"/>
      <w:szCs w:val="32"/>
    </w:rPr>
  </w:style>
  <w:style w:type="paragraph" w:customStyle="1" w:styleId="11">
    <w:name w:val="列出段落1"/>
    <w:basedOn w:val="a"/>
    <w:qFormat/>
    <w:pPr>
      <w:ind w:firstLineChars="200" w:firstLine="420"/>
    </w:pPr>
    <w:rPr>
      <w:rFonts w:ascii="Calibri" w:eastAsia="宋体" w:hAnsi="Calibri" w:cs="Times New Roman"/>
      <w:szCs w:val="21"/>
    </w:rPr>
  </w:style>
  <w:style w:type="character" w:customStyle="1" w:styleId="tree-title2">
    <w:name w:val="tree-title2"/>
    <w:basedOn w:val="a0"/>
    <w:qFormat/>
    <w:rPr>
      <w:sz w:val="18"/>
      <w:szCs w:val="18"/>
      <w:u w:val="none"/>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customStyle="1" w:styleId="Char">
    <w:name w:val="日期 Char"/>
    <w:basedOn w:val="a0"/>
    <w:link w:val="a3"/>
    <w:uiPriority w:val="99"/>
    <w:semiHidden/>
    <w:qFormat/>
  </w:style>
  <w:style w:type="character" w:customStyle="1" w:styleId="Char0">
    <w:name w:val="批注框文本 Char"/>
    <w:basedOn w:val="a0"/>
    <w:link w:val="a4"/>
    <w:uiPriority w:val="99"/>
    <w:semiHidden/>
    <w:qFormat/>
    <w:rPr>
      <w:sz w:val="18"/>
      <w:szCs w:val="18"/>
    </w:rPr>
  </w:style>
  <w:style w:type="paragraph" w:styleId="ab">
    <w:name w:val="No Spacing"/>
    <w:uiPriority w:val="1"/>
    <w:qFormat/>
    <w:pPr>
      <w:widowControl w:val="0"/>
      <w:jc w:val="both"/>
    </w:pPr>
    <w:rPr>
      <w:rFonts w:asciiTheme="minorHAnsi" w:eastAsiaTheme="minorEastAsia" w:hAnsiTheme="minorHAnsi" w:cstheme="minorBidi"/>
      <w:kern w:val="2"/>
      <w:sz w:val="21"/>
      <w:szCs w:val="22"/>
    </w:rPr>
  </w:style>
  <w:style w:type="paragraph" w:styleId="ac">
    <w:name w:val="List Paragraph"/>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CharCharCharChar">
    <w:name w:val="Char Char Char Char"/>
    <w:basedOn w:val="a"/>
    <w:qFormat/>
    <w:rPr>
      <w:rFonts w:ascii="仿宋_GB2312" w:eastAsia="仿宋_GB2312" w:hAnsi="Times New Roman" w:cs="Times New Roman"/>
      <w:b/>
      <w:sz w:val="32"/>
      <w:szCs w:val="32"/>
    </w:rPr>
  </w:style>
  <w:style w:type="paragraph" w:customStyle="1" w:styleId="11">
    <w:name w:val="列出段落1"/>
    <w:basedOn w:val="a"/>
    <w:qFormat/>
    <w:pPr>
      <w:ind w:firstLineChars="200" w:firstLine="420"/>
    </w:pPr>
    <w:rPr>
      <w:rFonts w:ascii="Calibri" w:eastAsia="宋体" w:hAnsi="Calibri" w:cs="Times New Roman"/>
      <w:szCs w:val="21"/>
    </w:rPr>
  </w:style>
  <w:style w:type="character" w:customStyle="1" w:styleId="tree-title2">
    <w:name w:val="tree-title2"/>
    <w:basedOn w:val="a0"/>
    <w:qFormat/>
    <w:rPr>
      <w:sz w:val="18"/>
      <w:szCs w:val="18"/>
      <w:u w:val="none"/>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23.emf"/><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4%BC%81%E4%B8%9A%E4%BF%A1%E6%81%AF%E5%8C%96/613412"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aike.baidu.com/item/%E9%80%9A%E4%BF%A1%E6%8A%80%E6%9C%AF/2865397"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baike.baidu.com/item/%E7%BD%91%E7%BB%9C%E6%8A%80%E6%9C%AF/480927" TargetMode="Externa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baike.baidu.com/item/%E8%AE%A1%E7%AE%97%E6%9C%BA%E6%8A%80%E6%9C%AF/1127562"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A7C88A-E5B6-497F-BBB8-D4163C58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84</Pages>
  <Words>7135</Words>
  <Characters>40673</Characters>
  <Application>Microsoft Office Word</Application>
  <DocSecurity>0</DocSecurity>
  <Lines>338</Lines>
  <Paragraphs>95</Paragraphs>
  <ScaleCrop>false</ScaleCrop>
  <Company/>
  <LinksUpToDate>false</LinksUpToDate>
  <CharactersWithSpaces>47713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cp:revision>
  <cp:lastPrinted>2019-12-17T02:50:00Z</cp:lastPrinted>
  <dcterms:created xsi:type="dcterms:W3CDTF">2019-12-19T04:56:00Z</dcterms:created>
  <dcterms:modified xsi:type="dcterms:W3CDTF">2019-12-30T00:50:00Z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